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45A640">
      <w:pPr>
        <w:rPr>
          <w:rFonts w:hint="eastAsia" w:ascii="宋体" w:hAnsi="宋体"/>
          <w:szCs w:val="21"/>
        </w:rPr>
      </w:pPr>
      <w:r>
        <w:rPr>
          <w:rFonts w:hint="eastAsia" w:ascii="宋体" w:hAnsi="宋体"/>
          <w:szCs w:val="21"/>
        </w:rPr>
        <w:t>附件6</w:t>
      </w:r>
    </w:p>
    <w:p w14:paraId="5E07E1B4">
      <w:pPr>
        <w:jc w:val="center"/>
        <w:rPr>
          <w:rFonts w:hint="eastAsia" w:ascii="宋体" w:hAnsi="宋体"/>
          <w:b/>
          <w:sz w:val="36"/>
          <w:szCs w:val="36"/>
        </w:rPr>
      </w:pPr>
      <w:r>
        <w:rPr>
          <w:rFonts w:hint="eastAsia" w:ascii="黑体" w:hAnsi="黑体" w:eastAsia="黑体" w:cs="黑体"/>
          <w:bCs/>
          <w:sz w:val="30"/>
          <w:szCs w:val="30"/>
        </w:rPr>
        <w:t>齐齐哈尔医学院硕士学位论文开题报告公告</w:t>
      </w:r>
    </w:p>
    <w:p w14:paraId="6F6AAB5A">
      <w:pPr>
        <w:spacing w:line="480" w:lineRule="exact"/>
        <w:rPr>
          <w:rFonts w:ascii="楷体GB-2312" w:eastAsia="楷体GB-2312"/>
          <w:sz w:val="28"/>
          <w:szCs w:val="28"/>
        </w:rPr>
      </w:pPr>
      <w:r>
        <w:rPr>
          <w:rFonts w:hint="eastAsia" w:ascii="楷体GB-2312" w:eastAsia="楷体GB-2312"/>
          <w:sz w:val="28"/>
          <w:szCs w:val="28"/>
        </w:rPr>
        <w:t>二级学院：                                                     日期：</w:t>
      </w:r>
    </w:p>
    <w:tbl>
      <w:tblPr>
        <w:tblStyle w:val="4"/>
        <w:tblW w:w="14091" w:type="dxa"/>
        <w:tblInd w:w="0" w:type="dxa"/>
        <w:tblLayout w:type="fixed"/>
        <w:tblCellMar>
          <w:top w:w="0" w:type="dxa"/>
          <w:left w:w="0" w:type="dxa"/>
          <w:bottom w:w="0" w:type="dxa"/>
          <w:right w:w="0" w:type="dxa"/>
        </w:tblCellMar>
      </w:tblPr>
      <w:tblGrid>
        <w:gridCol w:w="873"/>
        <w:gridCol w:w="1362"/>
        <w:gridCol w:w="992"/>
        <w:gridCol w:w="992"/>
        <w:gridCol w:w="1701"/>
        <w:gridCol w:w="1418"/>
        <w:gridCol w:w="4910"/>
        <w:gridCol w:w="1843"/>
      </w:tblGrid>
      <w:tr w14:paraId="68CA2002">
        <w:tblPrEx>
          <w:tblCellMar>
            <w:top w:w="0" w:type="dxa"/>
            <w:left w:w="0" w:type="dxa"/>
            <w:bottom w:w="0" w:type="dxa"/>
            <w:right w:w="0" w:type="dxa"/>
          </w:tblCellMar>
        </w:tblPrEx>
        <w:trPr>
          <w:trHeight w:val="612" w:hRule="atLeast"/>
        </w:trPr>
        <w:tc>
          <w:tcPr>
            <w:tcW w:w="87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3C8A4A">
            <w:pPr>
              <w:widowControl/>
              <w:jc w:val="center"/>
              <w:rPr>
                <w:rFonts w:hint="eastAsia" w:ascii="宋体" w:hAnsi="宋体" w:cs="宋体"/>
                <w:b/>
                <w:kern w:val="0"/>
                <w:sz w:val="24"/>
              </w:rPr>
            </w:pPr>
            <w:r>
              <w:rPr>
                <w:rFonts w:ascii="宋体" w:hAnsi="宋体" w:cs="宋体"/>
                <w:b/>
                <w:kern w:val="0"/>
                <w:sz w:val="24"/>
              </w:rPr>
              <w:t>序号</w:t>
            </w:r>
          </w:p>
        </w:tc>
        <w:tc>
          <w:tcPr>
            <w:tcW w:w="13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F92169F">
            <w:pPr>
              <w:widowControl/>
              <w:jc w:val="center"/>
              <w:rPr>
                <w:rFonts w:hint="eastAsia" w:ascii="宋体" w:hAnsi="宋体" w:cs="宋体"/>
                <w:b/>
                <w:kern w:val="0"/>
                <w:sz w:val="24"/>
              </w:rPr>
            </w:pPr>
            <w:r>
              <w:rPr>
                <w:rFonts w:ascii="宋体" w:hAnsi="宋体" w:cs="宋体"/>
                <w:b/>
                <w:kern w:val="0"/>
                <w:sz w:val="24"/>
              </w:rPr>
              <w:t>学号</w:t>
            </w:r>
          </w:p>
        </w:tc>
        <w:tc>
          <w:tcPr>
            <w:tcW w:w="99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27A8E28">
            <w:pPr>
              <w:widowControl/>
              <w:spacing w:line="440" w:lineRule="exact"/>
              <w:jc w:val="center"/>
              <w:rPr>
                <w:rFonts w:hint="eastAsia" w:ascii="宋体" w:hAnsi="宋体" w:cs="宋体"/>
                <w:b/>
                <w:kern w:val="0"/>
                <w:sz w:val="24"/>
              </w:rPr>
            </w:pPr>
            <w:r>
              <w:rPr>
                <w:rFonts w:hint="eastAsia" w:ascii="宋体" w:hAnsi="宋体" w:cs="宋体"/>
                <w:b/>
                <w:kern w:val="0"/>
                <w:sz w:val="24"/>
              </w:rPr>
              <w:t>报告</w:t>
            </w:r>
            <w:r>
              <w:rPr>
                <w:rFonts w:ascii="宋体" w:hAnsi="宋体" w:cs="宋体"/>
                <w:b/>
                <w:kern w:val="0"/>
                <w:sz w:val="24"/>
              </w:rPr>
              <w:t>人</w:t>
            </w:r>
          </w:p>
          <w:p w14:paraId="02AC5772">
            <w:pPr>
              <w:widowControl/>
              <w:spacing w:line="440" w:lineRule="exact"/>
              <w:jc w:val="center"/>
              <w:rPr>
                <w:rFonts w:hint="eastAsia" w:ascii="宋体" w:hAnsi="宋体" w:cs="宋体"/>
                <w:b/>
                <w:kern w:val="0"/>
                <w:sz w:val="24"/>
              </w:rPr>
            </w:pPr>
            <w:r>
              <w:rPr>
                <w:rFonts w:ascii="宋体" w:hAnsi="宋体" w:cs="宋体"/>
                <w:b/>
                <w:kern w:val="0"/>
                <w:sz w:val="24"/>
              </w:rPr>
              <w:t>姓名</w:t>
            </w:r>
          </w:p>
        </w:tc>
        <w:tc>
          <w:tcPr>
            <w:tcW w:w="99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8A36BC2">
            <w:pPr>
              <w:widowControl/>
              <w:spacing w:line="440" w:lineRule="exact"/>
              <w:jc w:val="center"/>
              <w:rPr>
                <w:rFonts w:hint="eastAsia" w:ascii="宋体" w:hAnsi="宋体" w:cs="宋体"/>
                <w:b/>
                <w:kern w:val="0"/>
                <w:sz w:val="24"/>
              </w:rPr>
            </w:pPr>
            <w:r>
              <w:rPr>
                <w:rFonts w:ascii="宋体" w:hAnsi="宋体" w:cs="宋体"/>
                <w:b/>
                <w:kern w:val="0"/>
                <w:sz w:val="24"/>
              </w:rPr>
              <w:t>导师</w:t>
            </w:r>
          </w:p>
          <w:p w14:paraId="2069C5ED">
            <w:pPr>
              <w:widowControl/>
              <w:spacing w:line="440" w:lineRule="exact"/>
              <w:jc w:val="center"/>
              <w:rPr>
                <w:rFonts w:hint="eastAsia" w:ascii="宋体" w:hAnsi="宋体" w:cs="宋体"/>
                <w:b/>
                <w:kern w:val="0"/>
                <w:sz w:val="24"/>
              </w:rPr>
            </w:pPr>
            <w:r>
              <w:rPr>
                <w:rFonts w:hint="eastAsia" w:ascii="宋体" w:hAnsi="宋体" w:cs="宋体"/>
                <w:b/>
                <w:kern w:val="0"/>
                <w:sz w:val="24"/>
              </w:rPr>
              <w:t>姓名</w:t>
            </w:r>
          </w:p>
        </w:tc>
        <w:tc>
          <w:tcPr>
            <w:tcW w:w="170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4DAD46A">
            <w:pPr>
              <w:widowControl/>
              <w:spacing w:line="440" w:lineRule="exact"/>
              <w:jc w:val="center"/>
              <w:rPr>
                <w:rFonts w:hint="eastAsia" w:ascii="宋体" w:hAnsi="宋体" w:cs="宋体"/>
                <w:b/>
                <w:kern w:val="0"/>
                <w:sz w:val="24"/>
              </w:rPr>
            </w:pPr>
            <w:r>
              <w:rPr>
                <w:rFonts w:hint="eastAsia" w:ascii="宋体" w:hAnsi="宋体" w:cs="宋体"/>
                <w:b/>
                <w:kern w:val="0"/>
                <w:sz w:val="24"/>
              </w:rPr>
              <w:t>开题报告</w:t>
            </w:r>
            <w:r>
              <w:rPr>
                <w:rFonts w:ascii="宋体" w:hAnsi="宋体" w:cs="宋体"/>
                <w:b/>
                <w:kern w:val="0"/>
                <w:sz w:val="24"/>
              </w:rPr>
              <w:t>时间</w:t>
            </w: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A13ACA4">
            <w:pPr>
              <w:widowControl/>
              <w:spacing w:line="440" w:lineRule="exact"/>
              <w:jc w:val="center"/>
              <w:rPr>
                <w:rFonts w:hint="eastAsia" w:ascii="宋体" w:hAnsi="宋体" w:cs="宋体"/>
                <w:b/>
                <w:kern w:val="0"/>
                <w:sz w:val="24"/>
              </w:rPr>
            </w:pPr>
            <w:r>
              <w:rPr>
                <w:rFonts w:hint="eastAsia" w:ascii="宋体" w:hAnsi="宋体" w:cs="宋体"/>
                <w:b/>
                <w:kern w:val="0"/>
                <w:sz w:val="24"/>
              </w:rPr>
              <w:t>开题报告</w:t>
            </w:r>
            <w:r>
              <w:rPr>
                <w:rFonts w:ascii="宋体" w:hAnsi="宋体" w:cs="宋体"/>
                <w:b/>
                <w:kern w:val="0"/>
                <w:sz w:val="24"/>
              </w:rPr>
              <w:t>地点</w:t>
            </w:r>
          </w:p>
        </w:tc>
        <w:tc>
          <w:tcPr>
            <w:tcW w:w="4910"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14:paraId="4FD2EA04">
            <w:pPr>
              <w:widowControl/>
              <w:spacing w:line="440" w:lineRule="exact"/>
              <w:jc w:val="center"/>
              <w:rPr>
                <w:rFonts w:hint="eastAsia" w:ascii="宋体" w:hAnsi="宋体" w:cs="宋体"/>
                <w:b/>
                <w:kern w:val="0"/>
                <w:sz w:val="24"/>
              </w:rPr>
            </w:pPr>
            <w:r>
              <w:rPr>
                <w:rFonts w:hint="eastAsia" w:ascii="宋体" w:hAnsi="宋体" w:cs="宋体"/>
                <w:b/>
                <w:kern w:val="0"/>
                <w:sz w:val="24"/>
              </w:rPr>
              <w:t>学位论文题目</w:t>
            </w:r>
          </w:p>
        </w:tc>
        <w:tc>
          <w:tcPr>
            <w:tcW w:w="1843" w:type="dxa"/>
            <w:tcBorders>
              <w:top w:val="single" w:color="auto" w:sz="8" w:space="0"/>
              <w:left w:val="nil"/>
              <w:bottom w:val="single" w:color="auto" w:sz="4" w:space="0"/>
              <w:right w:val="single" w:color="auto" w:sz="8" w:space="0"/>
            </w:tcBorders>
            <w:vAlign w:val="center"/>
          </w:tcPr>
          <w:p w14:paraId="69687E82">
            <w:pPr>
              <w:widowControl/>
              <w:spacing w:line="440" w:lineRule="exact"/>
              <w:jc w:val="center"/>
              <w:rPr>
                <w:rFonts w:hint="eastAsia" w:ascii="宋体" w:hAnsi="宋体" w:cs="宋体"/>
                <w:b/>
                <w:kern w:val="0"/>
                <w:sz w:val="24"/>
              </w:rPr>
            </w:pPr>
            <w:r>
              <w:rPr>
                <w:rFonts w:hint="eastAsia" w:ascii="宋体" w:hAnsi="宋体" w:cs="宋体"/>
                <w:b/>
                <w:kern w:val="0"/>
                <w:sz w:val="24"/>
              </w:rPr>
              <w:t>备注</w:t>
            </w:r>
          </w:p>
        </w:tc>
      </w:tr>
      <w:tr w14:paraId="570B1B2B">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D3AE450">
            <w:pPr>
              <w:widowControl/>
              <w:spacing w:before="100" w:beforeAutospacing="1" w:after="100" w:afterAutospacing="1"/>
              <w:ind w:hanging="420"/>
              <w:jc w:val="center"/>
              <w:rPr>
                <w:kern w:val="0"/>
                <w:szCs w:val="21"/>
              </w:rPr>
            </w:pPr>
            <w:r>
              <w:rPr>
                <w:kern w:val="0"/>
                <w:szCs w:val="21"/>
              </w:rPr>
              <w:t>1</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4755A701">
            <w:pPr>
              <w:widowControl/>
              <w:spacing w:before="100" w:beforeAutospacing="1" w:after="100" w:afterAutospacing="1"/>
              <w:jc w:val="center"/>
              <w:rPr>
                <w:kern w:val="0"/>
                <w:szCs w:val="21"/>
              </w:rPr>
            </w:pPr>
            <w:r>
              <w:rPr>
                <w:color w:val="000000"/>
                <w:szCs w:val="21"/>
              </w:rPr>
              <w:t>2025220601</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3BF4B851">
            <w:pPr>
              <w:widowControl/>
              <w:spacing w:before="100" w:beforeAutospacing="1" w:after="100" w:afterAutospacing="1"/>
              <w:jc w:val="center"/>
              <w:rPr>
                <w:rFonts w:hint="eastAsia" w:ascii="宋体" w:hAnsi="宋体" w:cs="宋体"/>
                <w:kern w:val="0"/>
                <w:szCs w:val="21"/>
              </w:rPr>
            </w:pPr>
            <w:r>
              <w:rPr>
                <w:rFonts w:hint="eastAsia"/>
                <w:szCs w:val="21"/>
              </w:rPr>
              <w:t>刘婷</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364FC4EE">
            <w:pPr>
              <w:widowControl/>
              <w:spacing w:before="100" w:beforeAutospacing="1" w:after="100" w:afterAutospacing="1"/>
              <w:jc w:val="center"/>
              <w:rPr>
                <w:rFonts w:hint="eastAsia" w:ascii="宋体" w:hAnsi="宋体" w:cs="宋体"/>
                <w:kern w:val="0"/>
                <w:szCs w:val="21"/>
              </w:rPr>
            </w:pPr>
            <w:r>
              <w:rPr>
                <w:rFonts w:hint="eastAsia"/>
                <w:szCs w:val="21"/>
              </w:rPr>
              <w:t>李平</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2D42BF92">
            <w:pPr>
              <w:widowControl/>
              <w:spacing w:before="100" w:beforeAutospacing="1" w:after="100" w:afterAutospacing="1"/>
              <w:jc w:val="center"/>
              <w:rPr>
                <w:kern w:val="0"/>
                <w:szCs w:val="21"/>
              </w:rPr>
            </w:pPr>
            <w:r>
              <w:rPr>
                <w:kern w:val="0"/>
                <w:szCs w:val="21"/>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74BC0719">
            <w:pPr>
              <w:widowControl/>
              <w:jc w:val="center"/>
              <w:rPr>
                <w:rFonts w:hint="eastAsia" w:ascii="宋体" w:hAnsi="宋体" w:cs="宋体"/>
                <w:kern w:val="0"/>
                <w:szCs w:val="21"/>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6C6939B9">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经颅时间干涉电刺激治疗强迫症的疗效与脑电机制研究</w:t>
            </w:r>
          </w:p>
        </w:tc>
        <w:tc>
          <w:tcPr>
            <w:tcW w:w="1843" w:type="dxa"/>
            <w:tcBorders>
              <w:top w:val="nil"/>
              <w:left w:val="nil"/>
              <w:bottom w:val="single" w:color="auto" w:sz="4" w:space="0"/>
              <w:right w:val="single" w:color="auto" w:sz="8" w:space="0"/>
            </w:tcBorders>
            <w:vAlign w:val="center"/>
          </w:tcPr>
          <w:p w14:paraId="1BD860ED">
            <w:pPr>
              <w:widowControl/>
              <w:jc w:val="center"/>
              <w:rPr>
                <w:rFonts w:hint="eastAsia" w:ascii="宋体" w:hAnsi="宋体" w:cs="宋体"/>
                <w:kern w:val="0"/>
                <w:sz w:val="24"/>
              </w:rPr>
            </w:pPr>
          </w:p>
        </w:tc>
      </w:tr>
      <w:tr w14:paraId="478108FC">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1AFC33B">
            <w:pPr>
              <w:widowControl/>
              <w:spacing w:before="100" w:beforeAutospacing="1" w:after="100" w:afterAutospacing="1"/>
              <w:ind w:hanging="420"/>
              <w:jc w:val="center"/>
              <w:rPr>
                <w:kern w:val="0"/>
                <w:szCs w:val="21"/>
              </w:rPr>
            </w:pPr>
            <w:r>
              <w:rPr>
                <w:kern w:val="0"/>
                <w:szCs w:val="21"/>
              </w:rPr>
              <w:t>2</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7EE19648">
            <w:pPr>
              <w:widowControl/>
              <w:spacing w:before="100" w:beforeAutospacing="1" w:after="100" w:afterAutospacing="1"/>
              <w:jc w:val="center"/>
              <w:rPr>
                <w:kern w:val="0"/>
                <w:szCs w:val="21"/>
              </w:rPr>
            </w:pPr>
            <w:r>
              <w:rPr>
                <w:color w:val="000000"/>
                <w:szCs w:val="21"/>
              </w:rPr>
              <w:t>2025220602</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2F4F3F12">
            <w:pPr>
              <w:widowControl/>
              <w:spacing w:before="100" w:beforeAutospacing="1" w:after="100" w:afterAutospacing="1"/>
              <w:jc w:val="center"/>
              <w:rPr>
                <w:rFonts w:hint="eastAsia" w:ascii="宋体" w:hAnsi="宋体" w:cs="宋体"/>
                <w:kern w:val="0"/>
                <w:szCs w:val="21"/>
              </w:rPr>
            </w:pPr>
            <w:r>
              <w:rPr>
                <w:rFonts w:hint="eastAsia"/>
                <w:szCs w:val="21"/>
              </w:rPr>
              <w:t>商厦</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0E335335">
            <w:pPr>
              <w:widowControl/>
              <w:spacing w:before="100" w:beforeAutospacing="1" w:after="100" w:afterAutospacing="1"/>
              <w:jc w:val="center"/>
              <w:rPr>
                <w:rFonts w:hint="eastAsia" w:ascii="宋体" w:hAnsi="宋体" w:cs="宋体"/>
                <w:kern w:val="0"/>
                <w:szCs w:val="21"/>
              </w:rPr>
            </w:pPr>
            <w:r>
              <w:rPr>
                <w:rFonts w:hint="eastAsia"/>
                <w:szCs w:val="21"/>
              </w:rPr>
              <w:t>付伟</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620BDE89">
            <w:pPr>
              <w:widowControl/>
              <w:spacing w:before="100" w:beforeAutospacing="1" w:after="100" w:afterAutospacing="1"/>
              <w:jc w:val="center"/>
              <w:rPr>
                <w:kern w:val="0"/>
                <w:szCs w:val="21"/>
              </w:rPr>
            </w:pPr>
            <w:r>
              <w:rPr>
                <w:kern w:val="0"/>
                <w:szCs w:val="21"/>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7C651624">
            <w:pPr>
              <w:widowControl/>
              <w:jc w:val="center"/>
              <w:rPr>
                <w:rFonts w:hint="eastAsia" w:ascii="宋体" w:hAnsi="宋体" w:cs="宋体"/>
                <w:kern w:val="0"/>
                <w:szCs w:val="21"/>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4D0F6441">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社会排斥对青少年冲动性攻击行为的影响：一个有调节的中介模型——愤怒反刍的中介作用与主观社会经济地位的调节效应</w:t>
            </w:r>
          </w:p>
        </w:tc>
        <w:tc>
          <w:tcPr>
            <w:tcW w:w="1843" w:type="dxa"/>
            <w:tcBorders>
              <w:top w:val="nil"/>
              <w:left w:val="nil"/>
              <w:bottom w:val="single" w:color="auto" w:sz="4" w:space="0"/>
              <w:right w:val="single" w:color="auto" w:sz="8" w:space="0"/>
            </w:tcBorders>
            <w:vAlign w:val="center"/>
          </w:tcPr>
          <w:p w14:paraId="6285F125">
            <w:pPr>
              <w:widowControl/>
              <w:jc w:val="center"/>
              <w:rPr>
                <w:rFonts w:hint="eastAsia" w:ascii="宋体" w:hAnsi="宋体" w:cs="宋体"/>
                <w:kern w:val="0"/>
                <w:sz w:val="24"/>
              </w:rPr>
            </w:pPr>
          </w:p>
        </w:tc>
      </w:tr>
      <w:tr w14:paraId="623BAC86">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D70149E">
            <w:pPr>
              <w:widowControl/>
              <w:spacing w:before="100" w:beforeAutospacing="1" w:after="100" w:afterAutospacing="1"/>
              <w:ind w:hanging="420"/>
              <w:jc w:val="center"/>
              <w:rPr>
                <w:kern w:val="0"/>
                <w:szCs w:val="21"/>
              </w:rPr>
            </w:pPr>
            <w:r>
              <w:rPr>
                <w:kern w:val="0"/>
                <w:szCs w:val="21"/>
              </w:rPr>
              <w:t>3</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5FD3E10B">
            <w:pPr>
              <w:widowControl/>
              <w:spacing w:before="100" w:beforeAutospacing="1" w:after="100" w:afterAutospacing="1"/>
              <w:jc w:val="center"/>
              <w:rPr>
                <w:kern w:val="0"/>
                <w:szCs w:val="21"/>
              </w:rPr>
            </w:pPr>
            <w:r>
              <w:rPr>
                <w:color w:val="000000"/>
                <w:szCs w:val="21"/>
              </w:rPr>
              <w:t>2025220603</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5E6D4633">
            <w:pPr>
              <w:widowControl/>
              <w:spacing w:before="100" w:beforeAutospacing="1" w:after="100" w:afterAutospacing="1"/>
              <w:jc w:val="center"/>
              <w:rPr>
                <w:rFonts w:hint="eastAsia" w:ascii="宋体" w:hAnsi="宋体" w:cs="宋体"/>
                <w:kern w:val="0"/>
                <w:szCs w:val="21"/>
              </w:rPr>
            </w:pPr>
            <w:r>
              <w:rPr>
                <w:rFonts w:hint="eastAsia"/>
                <w:szCs w:val="21"/>
              </w:rPr>
              <w:t>邱敬皓</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212AFF40">
            <w:pPr>
              <w:widowControl/>
              <w:spacing w:before="100" w:beforeAutospacing="1" w:after="100" w:afterAutospacing="1"/>
              <w:jc w:val="center"/>
              <w:rPr>
                <w:rFonts w:hint="eastAsia" w:ascii="宋体" w:hAnsi="宋体" w:cs="宋体"/>
                <w:kern w:val="0"/>
                <w:szCs w:val="21"/>
              </w:rPr>
            </w:pPr>
            <w:r>
              <w:rPr>
                <w:rFonts w:hint="eastAsia"/>
                <w:szCs w:val="21"/>
              </w:rPr>
              <w:t>李彤</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098F033C">
            <w:pPr>
              <w:widowControl/>
              <w:spacing w:before="100" w:beforeAutospacing="1" w:after="100" w:afterAutospacing="1"/>
              <w:jc w:val="center"/>
              <w:rPr>
                <w:kern w:val="0"/>
                <w:szCs w:val="21"/>
              </w:rPr>
            </w:pPr>
            <w:r>
              <w:rPr>
                <w:kern w:val="0"/>
                <w:szCs w:val="21"/>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4E7BC520">
            <w:pPr>
              <w:widowControl/>
              <w:jc w:val="center"/>
              <w:rPr>
                <w:rFonts w:hint="eastAsia" w:ascii="宋体" w:hAnsi="宋体" w:cs="宋体"/>
                <w:kern w:val="0"/>
                <w:szCs w:val="21"/>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7D463C88">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经颅时间干涉电刺激对青少年小鼠抑郁样行为和心理弹性的改善作用</w:t>
            </w:r>
          </w:p>
        </w:tc>
        <w:tc>
          <w:tcPr>
            <w:tcW w:w="1843" w:type="dxa"/>
            <w:tcBorders>
              <w:top w:val="nil"/>
              <w:left w:val="nil"/>
              <w:bottom w:val="single" w:color="auto" w:sz="4" w:space="0"/>
              <w:right w:val="single" w:color="auto" w:sz="8" w:space="0"/>
            </w:tcBorders>
            <w:vAlign w:val="center"/>
          </w:tcPr>
          <w:p w14:paraId="0A8D1A6E">
            <w:pPr>
              <w:widowControl/>
              <w:jc w:val="center"/>
              <w:rPr>
                <w:rFonts w:hint="eastAsia" w:ascii="宋体" w:hAnsi="宋体" w:cs="宋体"/>
                <w:kern w:val="0"/>
                <w:sz w:val="24"/>
              </w:rPr>
            </w:pPr>
          </w:p>
        </w:tc>
      </w:tr>
      <w:tr w14:paraId="503E56C3">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BF8DEBA">
            <w:pPr>
              <w:widowControl/>
              <w:spacing w:before="100" w:beforeAutospacing="1" w:after="100" w:afterAutospacing="1"/>
              <w:ind w:hanging="420"/>
              <w:jc w:val="center"/>
              <w:rPr>
                <w:kern w:val="0"/>
                <w:szCs w:val="21"/>
              </w:rPr>
            </w:pPr>
            <w:r>
              <w:rPr>
                <w:kern w:val="0"/>
                <w:szCs w:val="21"/>
              </w:rPr>
              <w:t>4</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558546AF">
            <w:pPr>
              <w:widowControl/>
              <w:spacing w:before="100" w:beforeAutospacing="1" w:after="100" w:afterAutospacing="1"/>
              <w:jc w:val="center"/>
              <w:rPr>
                <w:kern w:val="0"/>
                <w:szCs w:val="21"/>
              </w:rPr>
            </w:pPr>
            <w:r>
              <w:rPr>
                <w:color w:val="000000"/>
                <w:szCs w:val="21"/>
              </w:rPr>
              <w:t>2025220604</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74F57B7E">
            <w:pPr>
              <w:widowControl/>
              <w:spacing w:before="100" w:beforeAutospacing="1" w:after="100" w:afterAutospacing="1"/>
              <w:jc w:val="center"/>
              <w:rPr>
                <w:rFonts w:hint="eastAsia" w:ascii="宋体" w:hAnsi="宋体" w:cs="宋体"/>
                <w:kern w:val="0"/>
                <w:szCs w:val="21"/>
              </w:rPr>
            </w:pPr>
            <w:r>
              <w:rPr>
                <w:rFonts w:hint="eastAsia"/>
                <w:szCs w:val="21"/>
              </w:rPr>
              <w:t>陈敏英</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088F7B66">
            <w:pPr>
              <w:widowControl/>
              <w:spacing w:before="100" w:beforeAutospacing="1" w:after="100" w:afterAutospacing="1"/>
              <w:jc w:val="center"/>
              <w:rPr>
                <w:rFonts w:hint="eastAsia" w:ascii="宋体" w:hAnsi="宋体" w:cs="宋体"/>
                <w:kern w:val="0"/>
                <w:szCs w:val="21"/>
              </w:rPr>
            </w:pPr>
            <w:r>
              <w:rPr>
                <w:rFonts w:hint="eastAsia"/>
                <w:szCs w:val="21"/>
              </w:rPr>
              <w:t>孙正海</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037DBDD1">
            <w:pPr>
              <w:widowControl/>
              <w:spacing w:before="100" w:beforeAutospacing="1" w:after="100" w:afterAutospacing="1"/>
              <w:jc w:val="center"/>
              <w:rPr>
                <w:kern w:val="0"/>
                <w:szCs w:val="21"/>
              </w:rPr>
            </w:pPr>
            <w:r>
              <w:rPr>
                <w:kern w:val="0"/>
                <w:szCs w:val="21"/>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09E7B287">
            <w:pPr>
              <w:widowControl/>
              <w:jc w:val="center"/>
              <w:rPr>
                <w:rFonts w:hint="eastAsia" w:ascii="宋体" w:hAnsi="宋体" w:cs="宋体"/>
                <w:kern w:val="0"/>
                <w:szCs w:val="21"/>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18B88FFB">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压力感知对大学生问题性手机使用影响—反刍思维的中介及正念认知干预的作用</w:t>
            </w:r>
          </w:p>
        </w:tc>
        <w:tc>
          <w:tcPr>
            <w:tcW w:w="1843" w:type="dxa"/>
            <w:tcBorders>
              <w:top w:val="nil"/>
              <w:left w:val="nil"/>
              <w:bottom w:val="single" w:color="auto" w:sz="4" w:space="0"/>
              <w:right w:val="single" w:color="auto" w:sz="8" w:space="0"/>
            </w:tcBorders>
            <w:vAlign w:val="center"/>
          </w:tcPr>
          <w:p w14:paraId="7B7846BA">
            <w:pPr>
              <w:widowControl/>
              <w:jc w:val="center"/>
              <w:rPr>
                <w:rFonts w:hint="eastAsia" w:ascii="宋体" w:hAnsi="宋体" w:cs="宋体"/>
                <w:kern w:val="0"/>
                <w:sz w:val="24"/>
              </w:rPr>
            </w:pPr>
          </w:p>
        </w:tc>
      </w:tr>
      <w:tr w14:paraId="4969AD9B">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AE010D">
            <w:pPr>
              <w:widowControl/>
              <w:spacing w:before="100" w:beforeAutospacing="1" w:after="100" w:afterAutospacing="1"/>
              <w:ind w:hanging="420"/>
              <w:jc w:val="center"/>
              <w:rPr>
                <w:kern w:val="0"/>
                <w:szCs w:val="21"/>
              </w:rPr>
            </w:pPr>
            <w:r>
              <w:rPr>
                <w:kern w:val="0"/>
                <w:szCs w:val="21"/>
              </w:rPr>
              <w:t>5</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0E6B31F5">
            <w:pPr>
              <w:widowControl/>
              <w:spacing w:before="100" w:beforeAutospacing="1" w:after="100" w:afterAutospacing="1"/>
              <w:jc w:val="center"/>
              <w:rPr>
                <w:kern w:val="0"/>
                <w:szCs w:val="21"/>
              </w:rPr>
            </w:pPr>
            <w:r>
              <w:rPr>
                <w:color w:val="000000"/>
                <w:szCs w:val="21"/>
              </w:rPr>
              <w:t>2025220605</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41683C80">
            <w:pPr>
              <w:widowControl/>
              <w:spacing w:before="100" w:beforeAutospacing="1" w:after="100" w:afterAutospacing="1"/>
              <w:jc w:val="center"/>
              <w:rPr>
                <w:rFonts w:hint="eastAsia" w:ascii="宋体" w:hAnsi="宋体" w:cs="宋体"/>
                <w:kern w:val="0"/>
                <w:szCs w:val="21"/>
              </w:rPr>
            </w:pPr>
            <w:r>
              <w:rPr>
                <w:rFonts w:hint="eastAsia"/>
                <w:szCs w:val="21"/>
              </w:rPr>
              <w:t>齐振元</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56E5D2B1">
            <w:pPr>
              <w:widowControl/>
              <w:spacing w:before="100" w:beforeAutospacing="1" w:after="100" w:afterAutospacing="1"/>
              <w:jc w:val="center"/>
              <w:rPr>
                <w:rFonts w:hint="eastAsia" w:ascii="宋体" w:hAnsi="宋体" w:cs="宋体"/>
                <w:kern w:val="0"/>
                <w:szCs w:val="21"/>
              </w:rPr>
            </w:pPr>
            <w:r>
              <w:rPr>
                <w:rFonts w:hint="eastAsia"/>
                <w:szCs w:val="21"/>
              </w:rPr>
              <w:t>李成冲</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49D0A21F">
            <w:pPr>
              <w:widowControl/>
              <w:spacing w:before="100" w:beforeAutospacing="1" w:after="100" w:afterAutospacing="1"/>
              <w:jc w:val="center"/>
              <w:rPr>
                <w:kern w:val="0"/>
                <w:szCs w:val="21"/>
              </w:rPr>
            </w:pPr>
            <w:r>
              <w:rPr>
                <w:kern w:val="0"/>
                <w:szCs w:val="21"/>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63E86696">
            <w:pPr>
              <w:widowControl/>
              <w:jc w:val="center"/>
              <w:rPr>
                <w:rFonts w:hint="eastAsia" w:ascii="宋体" w:hAnsi="宋体" w:cs="宋体"/>
                <w:kern w:val="0"/>
                <w:szCs w:val="21"/>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65B474D6">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青少年非自杀性自伤的多模态生物标志物及早期疗效预测研究</w:t>
            </w:r>
          </w:p>
        </w:tc>
        <w:tc>
          <w:tcPr>
            <w:tcW w:w="1843" w:type="dxa"/>
            <w:tcBorders>
              <w:top w:val="nil"/>
              <w:left w:val="nil"/>
              <w:bottom w:val="single" w:color="auto" w:sz="4" w:space="0"/>
              <w:right w:val="single" w:color="auto" w:sz="8" w:space="0"/>
            </w:tcBorders>
            <w:vAlign w:val="center"/>
          </w:tcPr>
          <w:p w14:paraId="56F3289B">
            <w:pPr>
              <w:widowControl/>
              <w:jc w:val="center"/>
              <w:rPr>
                <w:rFonts w:hint="eastAsia" w:ascii="宋体" w:hAnsi="宋体" w:cs="宋体"/>
                <w:kern w:val="0"/>
                <w:sz w:val="24"/>
              </w:rPr>
            </w:pPr>
          </w:p>
        </w:tc>
      </w:tr>
      <w:tr w14:paraId="3E0332CA">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CBEBE76">
            <w:pPr>
              <w:widowControl/>
              <w:spacing w:before="100" w:beforeAutospacing="1" w:after="100" w:afterAutospacing="1"/>
              <w:ind w:hanging="420"/>
              <w:jc w:val="center"/>
              <w:rPr>
                <w:kern w:val="0"/>
                <w:szCs w:val="21"/>
              </w:rPr>
            </w:pPr>
            <w:r>
              <w:rPr>
                <w:kern w:val="0"/>
                <w:szCs w:val="21"/>
              </w:rPr>
              <w:t>6</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5C9D8471">
            <w:pPr>
              <w:widowControl/>
              <w:spacing w:before="100" w:beforeAutospacing="1" w:after="100" w:afterAutospacing="1"/>
              <w:jc w:val="center"/>
              <w:rPr>
                <w:kern w:val="0"/>
                <w:szCs w:val="21"/>
              </w:rPr>
            </w:pPr>
            <w:r>
              <w:rPr>
                <w:color w:val="000000"/>
                <w:szCs w:val="21"/>
              </w:rPr>
              <w:t>2025220606</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21EEB925">
            <w:pPr>
              <w:widowControl/>
              <w:spacing w:before="100" w:beforeAutospacing="1" w:after="100" w:afterAutospacing="1"/>
              <w:jc w:val="center"/>
              <w:rPr>
                <w:rFonts w:hint="eastAsia" w:ascii="宋体" w:hAnsi="宋体" w:cs="宋体"/>
                <w:kern w:val="0"/>
                <w:szCs w:val="21"/>
              </w:rPr>
            </w:pPr>
            <w:r>
              <w:rPr>
                <w:rFonts w:hint="eastAsia"/>
                <w:szCs w:val="21"/>
              </w:rPr>
              <w:t>柴丹阳</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5E418EF7">
            <w:pPr>
              <w:widowControl/>
              <w:spacing w:before="100" w:beforeAutospacing="1" w:after="100" w:afterAutospacing="1"/>
              <w:jc w:val="center"/>
              <w:rPr>
                <w:rFonts w:hint="eastAsia" w:ascii="宋体" w:hAnsi="宋体" w:cs="宋体"/>
                <w:kern w:val="0"/>
                <w:szCs w:val="21"/>
              </w:rPr>
            </w:pPr>
            <w:r>
              <w:rPr>
                <w:rFonts w:hint="eastAsia"/>
                <w:szCs w:val="21"/>
              </w:rPr>
              <w:t>王娜</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1416815C">
            <w:pPr>
              <w:widowControl/>
              <w:spacing w:before="100" w:beforeAutospacing="1" w:after="100" w:afterAutospacing="1"/>
              <w:jc w:val="center"/>
              <w:rPr>
                <w:kern w:val="0"/>
                <w:szCs w:val="21"/>
              </w:rPr>
            </w:pPr>
            <w:r>
              <w:rPr>
                <w:kern w:val="0"/>
                <w:szCs w:val="21"/>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3E6D61EA">
            <w:pPr>
              <w:widowControl/>
              <w:jc w:val="center"/>
              <w:rPr>
                <w:rFonts w:hint="eastAsia" w:ascii="宋体" w:hAnsi="宋体" w:cs="宋体"/>
                <w:kern w:val="0"/>
                <w:szCs w:val="21"/>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05523064">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基于fNIRS的正念减压疗法改善2型糖尿病伴抑郁症状患者情绪调节脑机制研究</w:t>
            </w:r>
          </w:p>
        </w:tc>
        <w:tc>
          <w:tcPr>
            <w:tcW w:w="1843" w:type="dxa"/>
            <w:tcBorders>
              <w:top w:val="nil"/>
              <w:left w:val="nil"/>
              <w:bottom w:val="single" w:color="auto" w:sz="4" w:space="0"/>
              <w:right w:val="single" w:color="auto" w:sz="8" w:space="0"/>
            </w:tcBorders>
            <w:vAlign w:val="center"/>
          </w:tcPr>
          <w:p w14:paraId="3D1732C3">
            <w:pPr>
              <w:widowControl/>
              <w:jc w:val="center"/>
              <w:rPr>
                <w:rFonts w:hint="eastAsia" w:ascii="宋体" w:hAnsi="宋体" w:cs="宋体"/>
                <w:kern w:val="0"/>
                <w:sz w:val="24"/>
              </w:rPr>
            </w:pPr>
          </w:p>
        </w:tc>
      </w:tr>
      <w:tr w14:paraId="17852797">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405ED6F5">
            <w:pPr>
              <w:widowControl/>
              <w:spacing w:before="100" w:beforeAutospacing="1" w:after="100" w:afterAutospacing="1"/>
              <w:ind w:hanging="420"/>
              <w:jc w:val="center"/>
              <w:rPr>
                <w:kern w:val="0"/>
                <w:szCs w:val="21"/>
              </w:rPr>
            </w:pPr>
            <w:r>
              <w:rPr>
                <w:kern w:val="0"/>
                <w:szCs w:val="21"/>
              </w:rPr>
              <w:t>7</w:t>
            </w:r>
          </w:p>
        </w:tc>
        <w:tc>
          <w:tcPr>
            <w:tcW w:w="1362" w:type="dxa"/>
            <w:tcBorders>
              <w:top w:val="nil"/>
              <w:left w:val="nil"/>
              <w:bottom w:val="single" w:color="auto" w:sz="4" w:space="0"/>
              <w:right w:val="single" w:color="auto" w:sz="8" w:space="0"/>
            </w:tcBorders>
            <w:tcMar>
              <w:top w:w="0" w:type="dxa"/>
              <w:left w:w="108" w:type="dxa"/>
              <w:bottom w:w="0" w:type="dxa"/>
              <w:right w:w="108" w:type="dxa"/>
            </w:tcMar>
            <w:vAlign w:val="center"/>
          </w:tcPr>
          <w:p w14:paraId="11695344">
            <w:pPr>
              <w:widowControl/>
              <w:spacing w:before="100" w:beforeAutospacing="1" w:after="100" w:afterAutospacing="1"/>
              <w:jc w:val="center"/>
              <w:rPr>
                <w:rFonts w:hint="eastAsia"/>
                <w:szCs w:val="21"/>
              </w:rPr>
            </w:pPr>
            <w:r>
              <w:rPr>
                <w:rFonts w:hint="eastAsia"/>
                <w:szCs w:val="21"/>
              </w:rPr>
              <w:t>2025220607</w:t>
            </w:r>
          </w:p>
        </w:tc>
        <w:tc>
          <w:tcPr>
            <w:tcW w:w="992" w:type="dxa"/>
            <w:tcBorders>
              <w:top w:val="nil"/>
              <w:left w:val="nil"/>
              <w:bottom w:val="single" w:color="auto" w:sz="4" w:space="0"/>
              <w:right w:val="single" w:color="auto" w:sz="8" w:space="0"/>
            </w:tcBorders>
            <w:tcMar>
              <w:top w:w="0" w:type="dxa"/>
              <w:left w:w="108" w:type="dxa"/>
              <w:bottom w:w="0" w:type="dxa"/>
              <w:right w:w="108" w:type="dxa"/>
            </w:tcMar>
            <w:vAlign w:val="center"/>
          </w:tcPr>
          <w:p w14:paraId="10AC1E83">
            <w:pPr>
              <w:widowControl/>
              <w:spacing w:before="100" w:beforeAutospacing="1" w:after="100" w:afterAutospacing="1"/>
              <w:jc w:val="center"/>
              <w:rPr>
                <w:rFonts w:hint="eastAsia"/>
                <w:szCs w:val="21"/>
              </w:rPr>
            </w:pPr>
            <w:r>
              <w:rPr>
                <w:rFonts w:hint="eastAsia"/>
                <w:szCs w:val="21"/>
              </w:rPr>
              <w:t>张小雨</w:t>
            </w:r>
          </w:p>
        </w:tc>
        <w:tc>
          <w:tcPr>
            <w:tcW w:w="992" w:type="dxa"/>
            <w:tcBorders>
              <w:top w:val="nil"/>
              <w:left w:val="nil"/>
              <w:bottom w:val="single" w:color="auto" w:sz="4" w:space="0"/>
              <w:right w:val="single" w:color="auto" w:sz="8" w:space="0"/>
            </w:tcBorders>
            <w:tcMar>
              <w:top w:w="0" w:type="dxa"/>
              <w:left w:w="108" w:type="dxa"/>
              <w:bottom w:w="0" w:type="dxa"/>
              <w:right w:w="108" w:type="dxa"/>
            </w:tcMar>
            <w:vAlign w:val="center"/>
          </w:tcPr>
          <w:p w14:paraId="361B5405">
            <w:pPr>
              <w:widowControl/>
              <w:spacing w:before="100" w:beforeAutospacing="1" w:after="100" w:afterAutospacing="1"/>
              <w:jc w:val="center"/>
              <w:rPr>
                <w:rFonts w:hint="eastAsia" w:ascii="宋体" w:hAnsi="宋体" w:cs="宋体"/>
                <w:kern w:val="0"/>
                <w:szCs w:val="21"/>
              </w:rPr>
            </w:pPr>
            <w:r>
              <w:rPr>
                <w:rFonts w:hint="eastAsia"/>
                <w:szCs w:val="21"/>
              </w:rPr>
              <w:t>马方圆</w:t>
            </w:r>
          </w:p>
        </w:tc>
        <w:tc>
          <w:tcPr>
            <w:tcW w:w="1701" w:type="dxa"/>
            <w:tcBorders>
              <w:top w:val="nil"/>
              <w:left w:val="nil"/>
              <w:bottom w:val="single" w:color="auto" w:sz="4" w:space="0"/>
              <w:right w:val="single" w:color="auto" w:sz="8" w:space="0"/>
            </w:tcBorders>
            <w:tcMar>
              <w:top w:w="0" w:type="dxa"/>
              <w:left w:w="108" w:type="dxa"/>
              <w:bottom w:w="0" w:type="dxa"/>
              <w:right w:w="108" w:type="dxa"/>
            </w:tcMar>
            <w:vAlign w:val="center"/>
          </w:tcPr>
          <w:p w14:paraId="517301C8">
            <w:pPr>
              <w:widowControl/>
              <w:spacing w:before="100" w:beforeAutospacing="1" w:after="100" w:afterAutospacing="1"/>
              <w:jc w:val="center"/>
              <w:rPr>
                <w:kern w:val="0"/>
                <w:szCs w:val="21"/>
              </w:rPr>
            </w:pPr>
            <w:r>
              <w:rPr>
                <w:kern w:val="0"/>
                <w:szCs w:val="21"/>
              </w:rPr>
              <w:t>2026.06.04</w:t>
            </w:r>
          </w:p>
        </w:tc>
        <w:tc>
          <w:tcPr>
            <w:tcW w:w="1418" w:type="dxa"/>
            <w:tcBorders>
              <w:top w:val="nil"/>
              <w:left w:val="nil"/>
              <w:bottom w:val="single" w:color="auto" w:sz="4" w:space="0"/>
              <w:right w:val="single" w:color="auto" w:sz="8" w:space="0"/>
            </w:tcBorders>
            <w:tcMar>
              <w:top w:w="0" w:type="dxa"/>
              <w:left w:w="108" w:type="dxa"/>
              <w:bottom w:w="0" w:type="dxa"/>
              <w:right w:w="108" w:type="dxa"/>
            </w:tcMar>
            <w:vAlign w:val="center"/>
          </w:tcPr>
          <w:p w14:paraId="441837D0">
            <w:pPr>
              <w:widowControl/>
              <w:jc w:val="center"/>
              <w:rPr>
                <w:rFonts w:hint="eastAsia" w:ascii="宋体" w:hAnsi="宋体" w:cs="宋体"/>
                <w:kern w:val="0"/>
                <w:szCs w:val="21"/>
              </w:rPr>
            </w:pPr>
            <w:r>
              <w:rPr>
                <w:rFonts w:hint="eastAsia" w:ascii="宋体" w:hAnsi="宋体" w:cs="宋体"/>
                <w:kern w:val="0"/>
                <w:szCs w:val="21"/>
              </w:rPr>
              <w:t>部系楼B406</w:t>
            </w:r>
          </w:p>
        </w:tc>
        <w:tc>
          <w:tcPr>
            <w:tcW w:w="4910" w:type="dxa"/>
            <w:tcBorders>
              <w:top w:val="nil"/>
              <w:left w:val="nil"/>
              <w:bottom w:val="single" w:color="auto" w:sz="4" w:space="0"/>
              <w:right w:val="single" w:color="auto" w:sz="8" w:space="0"/>
            </w:tcBorders>
            <w:tcMar>
              <w:top w:w="0" w:type="dxa"/>
              <w:left w:w="108" w:type="dxa"/>
              <w:bottom w:w="0" w:type="dxa"/>
              <w:right w:w="108" w:type="dxa"/>
            </w:tcMar>
            <w:vAlign w:val="center"/>
          </w:tcPr>
          <w:p w14:paraId="7021FE73">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心理治疗与重复经颅磁刺激对抑郁症患者的干预研究</w:t>
            </w:r>
          </w:p>
        </w:tc>
        <w:tc>
          <w:tcPr>
            <w:tcW w:w="1843" w:type="dxa"/>
            <w:tcBorders>
              <w:top w:val="nil"/>
              <w:left w:val="nil"/>
              <w:bottom w:val="single" w:color="auto" w:sz="4" w:space="0"/>
              <w:right w:val="single" w:color="auto" w:sz="8" w:space="0"/>
            </w:tcBorders>
            <w:vAlign w:val="center"/>
          </w:tcPr>
          <w:p w14:paraId="632B8473">
            <w:pPr>
              <w:widowControl/>
              <w:jc w:val="center"/>
              <w:rPr>
                <w:rFonts w:hint="eastAsia" w:ascii="宋体" w:hAnsi="宋体" w:cs="宋体"/>
                <w:kern w:val="0"/>
                <w:sz w:val="24"/>
              </w:rPr>
            </w:pPr>
          </w:p>
        </w:tc>
      </w:tr>
      <w:tr w14:paraId="7CC39D87">
        <w:tblPrEx>
          <w:tblCellMar>
            <w:top w:w="0" w:type="dxa"/>
            <w:left w:w="0" w:type="dxa"/>
            <w:bottom w:w="0" w:type="dxa"/>
            <w:right w:w="0" w:type="dxa"/>
          </w:tblCellMar>
        </w:tblPrEx>
        <w:trPr>
          <w:trHeight w:val="642" w:hRule="atLeast"/>
        </w:trPr>
        <w:tc>
          <w:tcPr>
            <w:tcW w:w="873"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6FF8EE6">
            <w:pPr>
              <w:widowControl/>
              <w:spacing w:before="100" w:beforeAutospacing="1" w:after="100" w:afterAutospacing="1"/>
              <w:ind w:hanging="420"/>
              <w:jc w:val="center"/>
              <w:rPr>
                <w:rFonts w:hint="eastAsia" w:ascii="宋体" w:hAnsi="宋体" w:cs="宋体"/>
                <w:kern w:val="0"/>
                <w:sz w:val="24"/>
              </w:rPr>
            </w:pPr>
            <w:r>
              <w:rPr>
                <w:rFonts w:hint="eastAsia" w:ascii="宋体" w:hAnsi="宋体" w:cs="宋体"/>
                <w:kern w:val="0"/>
                <w:sz w:val="24"/>
              </w:rPr>
              <w:t>8</w:t>
            </w:r>
          </w:p>
        </w:tc>
        <w:tc>
          <w:tcPr>
            <w:tcW w:w="1362"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14:paraId="6519D602">
            <w:pPr>
              <w:widowControl/>
              <w:spacing w:before="100" w:beforeAutospacing="1" w:after="100" w:afterAutospacing="1"/>
              <w:jc w:val="center"/>
              <w:rPr>
                <w:rFonts w:hint="eastAsia" w:ascii="宋体" w:hAnsi="宋体" w:cs="宋体"/>
                <w:kern w:val="0"/>
                <w:sz w:val="24"/>
              </w:rPr>
            </w:pPr>
            <w:r>
              <w:rPr>
                <w:rFonts w:hint="eastAsia"/>
                <w:color w:val="000000"/>
                <w:sz w:val="22"/>
                <w:szCs w:val="22"/>
              </w:rPr>
              <w:t>2025220608</w:t>
            </w:r>
          </w:p>
        </w:tc>
        <w:tc>
          <w:tcPr>
            <w:tcW w:w="992"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14:paraId="2B33FD5E">
            <w:pPr>
              <w:widowControl/>
              <w:spacing w:before="100" w:beforeAutospacing="1" w:after="100" w:afterAutospacing="1"/>
              <w:jc w:val="center"/>
              <w:rPr>
                <w:rFonts w:hint="eastAsia" w:ascii="宋体" w:hAnsi="宋体" w:cs="宋体"/>
                <w:kern w:val="0"/>
                <w:sz w:val="24"/>
              </w:rPr>
            </w:pPr>
            <w:r>
              <w:rPr>
                <w:rFonts w:hint="eastAsia"/>
                <w:sz w:val="22"/>
                <w:szCs w:val="22"/>
              </w:rPr>
              <w:t>回佳印</w:t>
            </w:r>
          </w:p>
        </w:tc>
        <w:tc>
          <w:tcPr>
            <w:tcW w:w="992"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14:paraId="048BD58B">
            <w:pPr>
              <w:widowControl/>
              <w:spacing w:before="100" w:beforeAutospacing="1" w:after="100" w:afterAutospacing="1"/>
              <w:jc w:val="center"/>
              <w:rPr>
                <w:rFonts w:hint="eastAsia" w:ascii="宋体" w:hAnsi="宋体" w:cs="宋体"/>
                <w:kern w:val="0"/>
                <w:sz w:val="24"/>
              </w:rPr>
            </w:pPr>
            <w:r>
              <w:rPr>
                <w:rFonts w:hint="eastAsia"/>
                <w:sz w:val="22"/>
                <w:szCs w:val="22"/>
              </w:rPr>
              <w:t>齐金玲</w:t>
            </w:r>
            <w:bookmarkStart w:id="0" w:name="_GoBack"/>
            <w:bookmarkEnd w:id="0"/>
          </w:p>
        </w:tc>
        <w:tc>
          <w:tcPr>
            <w:tcW w:w="1701"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14:paraId="038BF989">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2026.06.04</w:t>
            </w:r>
          </w:p>
        </w:tc>
        <w:tc>
          <w:tcPr>
            <w:tcW w:w="1418"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14:paraId="2BF0AD8D">
            <w:pPr>
              <w:widowControl/>
              <w:jc w:val="center"/>
              <w:rPr>
                <w:rFonts w:hint="eastAsia" w:ascii="宋体" w:hAnsi="宋体" w:cs="宋体"/>
                <w:kern w:val="0"/>
                <w:sz w:val="24"/>
              </w:rPr>
            </w:pPr>
            <w:r>
              <w:rPr>
                <w:rFonts w:hint="eastAsia" w:ascii="宋体" w:hAnsi="宋体" w:cs="宋体"/>
                <w:kern w:val="0"/>
                <w:szCs w:val="21"/>
              </w:rPr>
              <w:t>部系楼B406</w:t>
            </w:r>
          </w:p>
        </w:tc>
        <w:tc>
          <w:tcPr>
            <w:tcW w:w="4910" w:type="dxa"/>
            <w:tcBorders>
              <w:top w:val="single" w:color="auto" w:sz="4" w:space="0"/>
              <w:left w:val="nil"/>
              <w:bottom w:val="single" w:color="auto" w:sz="8" w:space="0"/>
              <w:right w:val="single" w:color="auto" w:sz="8" w:space="0"/>
            </w:tcBorders>
            <w:tcMar>
              <w:top w:w="0" w:type="dxa"/>
              <w:left w:w="108" w:type="dxa"/>
              <w:bottom w:w="0" w:type="dxa"/>
              <w:right w:w="108" w:type="dxa"/>
            </w:tcMar>
            <w:vAlign w:val="center"/>
          </w:tcPr>
          <w:p w14:paraId="4B3EB737">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精神分裂症、双相情感障碍与抑郁症奖赏敏感性缺损的静息态脑电机制研究</w:t>
            </w:r>
          </w:p>
        </w:tc>
        <w:tc>
          <w:tcPr>
            <w:tcW w:w="1843" w:type="dxa"/>
            <w:tcBorders>
              <w:top w:val="single" w:color="auto" w:sz="4" w:space="0"/>
              <w:left w:val="nil"/>
              <w:bottom w:val="single" w:color="auto" w:sz="4" w:space="0"/>
              <w:right w:val="single" w:color="auto" w:sz="8" w:space="0"/>
            </w:tcBorders>
            <w:vAlign w:val="center"/>
          </w:tcPr>
          <w:p w14:paraId="40078D46">
            <w:pPr>
              <w:widowControl/>
              <w:jc w:val="center"/>
              <w:rPr>
                <w:rFonts w:hint="eastAsia" w:ascii="宋体" w:hAnsi="宋体" w:cs="宋体"/>
                <w:kern w:val="0"/>
                <w:sz w:val="24"/>
              </w:rPr>
            </w:pPr>
          </w:p>
        </w:tc>
      </w:tr>
      <w:tr w14:paraId="7C3E8232">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D8354FC">
            <w:pPr>
              <w:widowControl/>
              <w:spacing w:before="100" w:beforeAutospacing="1" w:after="100" w:afterAutospacing="1"/>
              <w:ind w:hanging="420"/>
              <w:jc w:val="center"/>
              <w:rPr>
                <w:rFonts w:hint="eastAsia" w:ascii="宋体" w:hAnsi="宋体" w:cs="宋体"/>
                <w:kern w:val="0"/>
                <w:sz w:val="24"/>
              </w:rPr>
            </w:pPr>
            <w:r>
              <w:rPr>
                <w:rFonts w:hint="eastAsia" w:ascii="宋体" w:hAnsi="宋体" w:cs="宋体"/>
                <w:kern w:val="0"/>
                <w:sz w:val="24"/>
              </w:rPr>
              <w:t>9</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32604919">
            <w:pPr>
              <w:widowControl/>
              <w:spacing w:before="100" w:beforeAutospacing="1" w:after="100" w:afterAutospacing="1"/>
              <w:jc w:val="center"/>
              <w:rPr>
                <w:rFonts w:hint="eastAsia" w:ascii="宋体" w:hAnsi="宋体" w:cs="宋体"/>
                <w:kern w:val="0"/>
                <w:sz w:val="24"/>
              </w:rPr>
            </w:pPr>
            <w:r>
              <w:rPr>
                <w:rFonts w:hint="eastAsia"/>
                <w:color w:val="000000"/>
                <w:sz w:val="22"/>
                <w:szCs w:val="22"/>
              </w:rPr>
              <w:t>2025220609</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32E1202C">
            <w:pPr>
              <w:widowControl/>
              <w:spacing w:before="100" w:beforeAutospacing="1" w:after="100" w:afterAutospacing="1"/>
              <w:jc w:val="center"/>
              <w:rPr>
                <w:rFonts w:hint="eastAsia" w:ascii="宋体" w:hAnsi="宋体" w:cs="宋体"/>
                <w:kern w:val="0"/>
                <w:sz w:val="24"/>
              </w:rPr>
            </w:pPr>
            <w:r>
              <w:rPr>
                <w:rFonts w:hint="eastAsia"/>
                <w:sz w:val="22"/>
                <w:szCs w:val="22"/>
              </w:rPr>
              <w:t>尹跃然</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019BF488">
            <w:pPr>
              <w:widowControl/>
              <w:spacing w:before="100" w:beforeAutospacing="1" w:after="100" w:afterAutospacing="1"/>
              <w:jc w:val="center"/>
              <w:rPr>
                <w:rFonts w:hint="eastAsia" w:ascii="宋体" w:hAnsi="宋体" w:cs="宋体"/>
                <w:kern w:val="0"/>
                <w:sz w:val="24"/>
              </w:rPr>
            </w:pPr>
            <w:r>
              <w:rPr>
                <w:rFonts w:hint="eastAsia"/>
                <w:sz w:val="22"/>
                <w:szCs w:val="22"/>
              </w:rPr>
              <w:t>于增艳</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5700AFE4">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5068974B">
            <w:pPr>
              <w:widowControl/>
              <w:jc w:val="center"/>
              <w:rPr>
                <w:rFonts w:hint="eastAsia" w:ascii="宋体" w:hAnsi="宋体" w:cs="宋体"/>
                <w:kern w:val="0"/>
                <w:sz w:val="24"/>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5780F8E7">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亲子互动视角下家庭负性情绪环境对青少年抑郁的影响机制及干预</w:t>
            </w:r>
          </w:p>
        </w:tc>
        <w:tc>
          <w:tcPr>
            <w:tcW w:w="1843" w:type="dxa"/>
            <w:tcBorders>
              <w:top w:val="nil"/>
              <w:left w:val="nil"/>
              <w:bottom w:val="single" w:color="auto" w:sz="4" w:space="0"/>
              <w:right w:val="single" w:color="auto" w:sz="8" w:space="0"/>
            </w:tcBorders>
            <w:vAlign w:val="center"/>
          </w:tcPr>
          <w:p w14:paraId="09D99BE6">
            <w:pPr>
              <w:widowControl/>
              <w:jc w:val="center"/>
              <w:rPr>
                <w:rFonts w:hint="eastAsia" w:ascii="宋体" w:hAnsi="宋体" w:cs="宋体"/>
                <w:kern w:val="0"/>
                <w:sz w:val="24"/>
              </w:rPr>
            </w:pPr>
          </w:p>
        </w:tc>
      </w:tr>
      <w:tr w14:paraId="221A7177">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01E2DDD">
            <w:pPr>
              <w:widowControl/>
              <w:spacing w:before="100" w:beforeAutospacing="1" w:after="100" w:afterAutospacing="1"/>
              <w:ind w:hanging="420"/>
              <w:jc w:val="center"/>
              <w:rPr>
                <w:rFonts w:hint="eastAsia" w:ascii="宋体" w:hAnsi="宋体" w:cs="宋体"/>
                <w:kern w:val="0"/>
                <w:sz w:val="24"/>
              </w:rPr>
            </w:pPr>
            <w:r>
              <w:rPr>
                <w:rFonts w:hint="eastAsia" w:ascii="宋体" w:hAnsi="宋体" w:cs="宋体"/>
                <w:kern w:val="0"/>
                <w:sz w:val="24"/>
              </w:rPr>
              <w:t>10</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00D2710C">
            <w:pPr>
              <w:widowControl/>
              <w:spacing w:before="100" w:beforeAutospacing="1" w:after="100" w:afterAutospacing="1"/>
              <w:jc w:val="center"/>
              <w:rPr>
                <w:rFonts w:hint="eastAsia" w:ascii="宋体" w:hAnsi="宋体" w:cs="宋体"/>
                <w:kern w:val="0"/>
                <w:sz w:val="24"/>
              </w:rPr>
            </w:pPr>
            <w:r>
              <w:rPr>
                <w:rFonts w:hint="eastAsia"/>
                <w:color w:val="000000"/>
                <w:sz w:val="22"/>
                <w:szCs w:val="22"/>
              </w:rPr>
              <w:t>2025220610</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24479335">
            <w:pPr>
              <w:widowControl/>
              <w:spacing w:before="100" w:beforeAutospacing="1" w:after="100" w:afterAutospacing="1"/>
              <w:jc w:val="center"/>
              <w:rPr>
                <w:rFonts w:hint="eastAsia" w:ascii="宋体" w:hAnsi="宋体" w:cs="宋体"/>
                <w:kern w:val="0"/>
                <w:sz w:val="24"/>
              </w:rPr>
            </w:pPr>
            <w:r>
              <w:rPr>
                <w:rFonts w:hint="eastAsia"/>
                <w:sz w:val="22"/>
                <w:szCs w:val="22"/>
              </w:rPr>
              <w:t>赵悦</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68E7146C">
            <w:pPr>
              <w:widowControl/>
              <w:spacing w:before="100" w:beforeAutospacing="1" w:after="100" w:afterAutospacing="1"/>
              <w:jc w:val="center"/>
              <w:rPr>
                <w:rFonts w:hint="eastAsia" w:ascii="宋体" w:hAnsi="宋体" w:cs="宋体"/>
                <w:kern w:val="0"/>
                <w:sz w:val="24"/>
              </w:rPr>
            </w:pPr>
            <w:r>
              <w:rPr>
                <w:rFonts w:hint="eastAsia"/>
                <w:sz w:val="22"/>
                <w:szCs w:val="22"/>
              </w:rPr>
              <w:t>赵阿勐</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0407531C">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280C0921">
            <w:pPr>
              <w:widowControl/>
              <w:jc w:val="center"/>
              <w:rPr>
                <w:rFonts w:hint="eastAsia" w:ascii="宋体" w:hAnsi="宋体" w:cs="宋体"/>
                <w:kern w:val="0"/>
                <w:sz w:val="24"/>
              </w:rPr>
            </w:pPr>
            <w:r>
              <w:rPr>
                <w:rFonts w:hint="eastAsia" w:ascii="宋体" w:hAnsi="宋体" w:cs="宋体"/>
                <w:kern w:val="0"/>
                <w:szCs w:val="21"/>
              </w:rPr>
              <w:t>部系楼B406</w:t>
            </w:r>
          </w:p>
        </w:tc>
        <w:tc>
          <w:tcPr>
            <w:tcW w:w="4910" w:type="dxa"/>
            <w:tcBorders>
              <w:top w:val="nil"/>
              <w:left w:val="nil"/>
              <w:bottom w:val="single" w:color="auto" w:sz="4" w:space="0"/>
              <w:right w:val="single" w:color="auto" w:sz="8" w:space="0"/>
            </w:tcBorders>
            <w:tcMar>
              <w:top w:w="0" w:type="dxa"/>
              <w:left w:w="108" w:type="dxa"/>
              <w:bottom w:w="0" w:type="dxa"/>
              <w:right w:w="108" w:type="dxa"/>
            </w:tcMar>
            <w:vAlign w:val="center"/>
          </w:tcPr>
          <w:p w14:paraId="70C6F40D">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非适应性完美主义与青少年抑郁的关系：反刍思维的中介作用及干预</w:t>
            </w:r>
          </w:p>
        </w:tc>
        <w:tc>
          <w:tcPr>
            <w:tcW w:w="1843" w:type="dxa"/>
            <w:tcBorders>
              <w:top w:val="single" w:color="auto" w:sz="4" w:space="0"/>
              <w:left w:val="nil"/>
              <w:bottom w:val="single" w:color="auto" w:sz="4" w:space="0"/>
              <w:right w:val="single" w:color="auto" w:sz="8" w:space="0"/>
            </w:tcBorders>
            <w:vAlign w:val="center"/>
          </w:tcPr>
          <w:p w14:paraId="1B8D985A">
            <w:pPr>
              <w:widowControl/>
              <w:jc w:val="center"/>
              <w:rPr>
                <w:rFonts w:hint="eastAsia" w:ascii="宋体" w:hAnsi="宋体" w:cs="宋体"/>
                <w:kern w:val="0"/>
                <w:sz w:val="24"/>
              </w:rPr>
            </w:pPr>
          </w:p>
        </w:tc>
      </w:tr>
      <w:tr w14:paraId="434D1D44">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7FA19E">
            <w:pPr>
              <w:widowControl/>
              <w:spacing w:before="100" w:beforeAutospacing="1" w:after="100" w:afterAutospacing="1"/>
              <w:ind w:hanging="420"/>
              <w:jc w:val="center"/>
              <w:rPr>
                <w:rFonts w:hint="eastAsia" w:ascii="宋体" w:hAnsi="宋体" w:cs="宋体"/>
                <w:kern w:val="0"/>
                <w:sz w:val="24"/>
              </w:rPr>
            </w:pPr>
            <w:r>
              <w:rPr>
                <w:rFonts w:hint="eastAsia" w:ascii="宋体" w:hAnsi="宋体" w:cs="宋体"/>
                <w:kern w:val="0"/>
                <w:sz w:val="24"/>
              </w:rPr>
              <w:t>11</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1A681DDE">
            <w:pPr>
              <w:widowControl/>
              <w:spacing w:before="100" w:beforeAutospacing="1" w:after="100" w:afterAutospacing="1"/>
              <w:jc w:val="center"/>
              <w:rPr>
                <w:rFonts w:hint="eastAsia" w:ascii="宋体" w:hAnsi="宋体" w:cs="宋体"/>
                <w:kern w:val="0"/>
                <w:sz w:val="24"/>
              </w:rPr>
            </w:pPr>
            <w:r>
              <w:rPr>
                <w:rFonts w:hint="eastAsia"/>
                <w:color w:val="000000"/>
                <w:sz w:val="22"/>
                <w:szCs w:val="22"/>
              </w:rPr>
              <w:t>2025220611</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274E7DAE">
            <w:pPr>
              <w:widowControl/>
              <w:spacing w:before="100" w:beforeAutospacing="1" w:after="100" w:afterAutospacing="1"/>
              <w:jc w:val="center"/>
              <w:rPr>
                <w:rFonts w:hint="eastAsia" w:ascii="宋体" w:hAnsi="宋体" w:cs="宋体"/>
                <w:kern w:val="0"/>
                <w:sz w:val="24"/>
              </w:rPr>
            </w:pPr>
            <w:r>
              <w:rPr>
                <w:rFonts w:hint="eastAsia"/>
                <w:sz w:val="22"/>
                <w:szCs w:val="22"/>
              </w:rPr>
              <w:t>杜余乐</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09384040">
            <w:pPr>
              <w:widowControl/>
              <w:spacing w:before="100" w:beforeAutospacing="1" w:after="100" w:afterAutospacing="1"/>
              <w:jc w:val="center"/>
              <w:rPr>
                <w:rFonts w:hint="eastAsia" w:ascii="宋体" w:hAnsi="宋体" w:cs="宋体"/>
                <w:kern w:val="0"/>
                <w:sz w:val="24"/>
              </w:rPr>
            </w:pPr>
            <w:r>
              <w:rPr>
                <w:rFonts w:hint="eastAsia"/>
                <w:sz w:val="22"/>
                <w:szCs w:val="22"/>
              </w:rPr>
              <w:t>蔡珍珍</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4E058807">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454057E6">
            <w:pPr>
              <w:widowControl/>
              <w:jc w:val="center"/>
              <w:rPr>
                <w:rFonts w:hint="eastAsia" w:ascii="宋体" w:hAnsi="宋体" w:cs="宋体"/>
                <w:kern w:val="0"/>
                <w:sz w:val="24"/>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5078E6D9">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校园生态背景下的青年情绪调节异常的认知神经机制以及干预研究</w:t>
            </w:r>
          </w:p>
        </w:tc>
        <w:tc>
          <w:tcPr>
            <w:tcW w:w="1843" w:type="dxa"/>
            <w:tcBorders>
              <w:top w:val="single" w:color="auto" w:sz="4" w:space="0"/>
              <w:left w:val="nil"/>
              <w:bottom w:val="single" w:color="auto" w:sz="4" w:space="0"/>
              <w:right w:val="single" w:color="auto" w:sz="8" w:space="0"/>
            </w:tcBorders>
            <w:vAlign w:val="center"/>
          </w:tcPr>
          <w:p w14:paraId="493CF9EF">
            <w:pPr>
              <w:widowControl/>
              <w:jc w:val="center"/>
              <w:rPr>
                <w:rFonts w:hint="eastAsia" w:ascii="宋体" w:hAnsi="宋体" w:cs="宋体"/>
                <w:kern w:val="0"/>
                <w:sz w:val="24"/>
              </w:rPr>
            </w:pPr>
          </w:p>
        </w:tc>
      </w:tr>
      <w:tr w14:paraId="3FB02E68">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689293">
            <w:pPr>
              <w:widowControl/>
              <w:spacing w:before="100" w:beforeAutospacing="1" w:after="100" w:afterAutospacing="1"/>
              <w:ind w:hanging="420"/>
              <w:jc w:val="center"/>
              <w:rPr>
                <w:rFonts w:hint="eastAsia" w:ascii="宋体" w:hAnsi="宋体" w:cs="宋体"/>
                <w:kern w:val="0"/>
                <w:sz w:val="24"/>
              </w:rPr>
            </w:pPr>
            <w:r>
              <w:rPr>
                <w:rFonts w:hint="eastAsia" w:ascii="宋体" w:hAnsi="宋体" w:cs="宋体"/>
                <w:kern w:val="0"/>
                <w:sz w:val="24"/>
              </w:rPr>
              <w:t>12</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46CBAED9">
            <w:pPr>
              <w:widowControl/>
              <w:spacing w:before="100" w:beforeAutospacing="1" w:after="100" w:afterAutospacing="1"/>
              <w:jc w:val="center"/>
              <w:rPr>
                <w:rFonts w:hint="eastAsia" w:ascii="宋体" w:hAnsi="宋体" w:cs="宋体"/>
                <w:kern w:val="0"/>
                <w:sz w:val="24"/>
              </w:rPr>
            </w:pPr>
            <w:r>
              <w:rPr>
                <w:rFonts w:hint="eastAsia"/>
                <w:color w:val="000000"/>
                <w:sz w:val="22"/>
                <w:szCs w:val="22"/>
              </w:rPr>
              <w:t>2025220612</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0EFFA370">
            <w:pPr>
              <w:widowControl/>
              <w:spacing w:before="100" w:beforeAutospacing="1" w:after="100" w:afterAutospacing="1"/>
              <w:jc w:val="center"/>
              <w:rPr>
                <w:rFonts w:hint="eastAsia" w:ascii="宋体" w:hAnsi="宋体" w:cs="宋体"/>
                <w:kern w:val="0"/>
                <w:sz w:val="24"/>
              </w:rPr>
            </w:pPr>
            <w:r>
              <w:rPr>
                <w:rFonts w:hint="eastAsia"/>
                <w:sz w:val="22"/>
                <w:szCs w:val="22"/>
              </w:rPr>
              <w:t>吴松睿</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002DB112">
            <w:pPr>
              <w:widowControl/>
              <w:spacing w:before="100" w:beforeAutospacing="1" w:after="100" w:afterAutospacing="1"/>
              <w:jc w:val="center"/>
              <w:rPr>
                <w:rFonts w:hint="eastAsia" w:ascii="宋体" w:hAnsi="宋体" w:cs="宋体"/>
                <w:kern w:val="0"/>
                <w:sz w:val="24"/>
              </w:rPr>
            </w:pPr>
            <w:r>
              <w:rPr>
                <w:rFonts w:hint="eastAsia"/>
                <w:sz w:val="22"/>
                <w:szCs w:val="22"/>
              </w:rPr>
              <w:t>李平</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73EEA78C">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259EA5EA">
            <w:pPr>
              <w:widowControl/>
              <w:jc w:val="center"/>
              <w:rPr>
                <w:rFonts w:hint="eastAsia" w:ascii="宋体" w:hAnsi="宋体" w:cs="宋体"/>
                <w:kern w:val="0"/>
                <w:sz w:val="24"/>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524FD434">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大学生童年创伤与依恋模式对情绪调节的影响机制研究</w:t>
            </w:r>
          </w:p>
        </w:tc>
        <w:tc>
          <w:tcPr>
            <w:tcW w:w="1843" w:type="dxa"/>
            <w:tcBorders>
              <w:top w:val="single" w:color="auto" w:sz="4" w:space="0"/>
              <w:left w:val="nil"/>
              <w:bottom w:val="single" w:color="auto" w:sz="4" w:space="0"/>
              <w:right w:val="single" w:color="auto" w:sz="8" w:space="0"/>
            </w:tcBorders>
            <w:vAlign w:val="center"/>
          </w:tcPr>
          <w:p w14:paraId="5B8CB2B2">
            <w:pPr>
              <w:widowControl/>
              <w:jc w:val="center"/>
              <w:rPr>
                <w:rFonts w:hint="eastAsia" w:ascii="宋体" w:hAnsi="宋体" w:cs="宋体"/>
                <w:kern w:val="0"/>
                <w:sz w:val="24"/>
              </w:rPr>
            </w:pPr>
          </w:p>
        </w:tc>
      </w:tr>
      <w:tr w14:paraId="27333E5B">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4F11A28">
            <w:pPr>
              <w:widowControl/>
              <w:spacing w:before="100" w:beforeAutospacing="1" w:after="100" w:afterAutospacing="1"/>
              <w:ind w:hanging="420"/>
              <w:jc w:val="center"/>
              <w:rPr>
                <w:rFonts w:hint="eastAsia" w:ascii="宋体" w:hAnsi="宋体" w:cs="宋体"/>
                <w:kern w:val="0"/>
                <w:sz w:val="24"/>
              </w:rPr>
            </w:pPr>
            <w:r>
              <w:rPr>
                <w:rFonts w:hint="eastAsia" w:ascii="宋体" w:hAnsi="宋体" w:cs="宋体"/>
                <w:kern w:val="0"/>
                <w:sz w:val="24"/>
              </w:rPr>
              <w:t>13</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10854A39">
            <w:pPr>
              <w:widowControl/>
              <w:spacing w:before="100" w:beforeAutospacing="1" w:after="100" w:afterAutospacing="1"/>
              <w:jc w:val="center"/>
              <w:rPr>
                <w:rFonts w:hint="eastAsia" w:ascii="宋体" w:hAnsi="宋体" w:cs="宋体"/>
                <w:kern w:val="0"/>
                <w:sz w:val="24"/>
              </w:rPr>
            </w:pPr>
            <w:r>
              <w:rPr>
                <w:rFonts w:hint="eastAsia"/>
                <w:color w:val="000000"/>
                <w:sz w:val="22"/>
                <w:szCs w:val="22"/>
              </w:rPr>
              <w:t>2025220613</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647D3071">
            <w:pPr>
              <w:widowControl/>
              <w:spacing w:before="100" w:beforeAutospacing="1" w:after="100" w:afterAutospacing="1"/>
              <w:jc w:val="center"/>
              <w:rPr>
                <w:rFonts w:hint="eastAsia" w:ascii="宋体" w:hAnsi="宋体" w:cs="宋体"/>
                <w:kern w:val="0"/>
                <w:sz w:val="24"/>
              </w:rPr>
            </w:pPr>
            <w:r>
              <w:rPr>
                <w:rFonts w:hint="eastAsia"/>
                <w:sz w:val="22"/>
                <w:szCs w:val="22"/>
              </w:rPr>
              <w:t>李嘉琪</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31B840AF">
            <w:pPr>
              <w:widowControl/>
              <w:spacing w:before="100" w:beforeAutospacing="1" w:after="100" w:afterAutospacing="1"/>
              <w:jc w:val="center"/>
              <w:rPr>
                <w:rFonts w:hint="eastAsia" w:ascii="宋体" w:hAnsi="宋体" w:cs="宋体"/>
                <w:kern w:val="0"/>
                <w:sz w:val="24"/>
              </w:rPr>
            </w:pPr>
            <w:r>
              <w:rPr>
                <w:rFonts w:hint="eastAsia"/>
                <w:sz w:val="22"/>
                <w:szCs w:val="22"/>
              </w:rPr>
              <w:t>刘春苗</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0496470E">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14309085">
            <w:pPr>
              <w:widowControl/>
              <w:jc w:val="center"/>
              <w:rPr>
                <w:rFonts w:hint="eastAsia" w:ascii="宋体" w:hAnsi="宋体" w:cs="宋体"/>
                <w:kern w:val="0"/>
                <w:sz w:val="24"/>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26250D25">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大学生生成式人工智能学习参与方式对元认知监控的影响：认知负荷的纵向中介作用</w:t>
            </w:r>
          </w:p>
        </w:tc>
        <w:tc>
          <w:tcPr>
            <w:tcW w:w="1843" w:type="dxa"/>
            <w:tcBorders>
              <w:top w:val="single" w:color="auto" w:sz="4" w:space="0"/>
              <w:left w:val="nil"/>
              <w:bottom w:val="single" w:color="auto" w:sz="4" w:space="0"/>
              <w:right w:val="single" w:color="auto" w:sz="8" w:space="0"/>
            </w:tcBorders>
            <w:vAlign w:val="center"/>
          </w:tcPr>
          <w:p w14:paraId="7675FB36">
            <w:pPr>
              <w:widowControl/>
              <w:jc w:val="center"/>
              <w:rPr>
                <w:rFonts w:hint="eastAsia" w:ascii="宋体" w:hAnsi="宋体" w:cs="宋体"/>
                <w:kern w:val="0"/>
                <w:sz w:val="24"/>
              </w:rPr>
            </w:pPr>
          </w:p>
        </w:tc>
      </w:tr>
      <w:tr w14:paraId="0198A367">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EBE6B9">
            <w:pPr>
              <w:widowControl/>
              <w:spacing w:before="100" w:beforeAutospacing="1" w:after="100" w:afterAutospacing="1"/>
              <w:ind w:hanging="420"/>
              <w:jc w:val="center"/>
              <w:rPr>
                <w:rFonts w:hint="eastAsia" w:ascii="宋体" w:hAnsi="宋体" w:cs="宋体"/>
                <w:kern w:val="0"/>
                <w:sz w:val="24"/>
              </w:rPr>
            </w:pPr>
            <w:r>
              <w:rPr>
                <w:rFonts w:hint="eastAsia" w:ascii="宋体" w:hAnsi="宋体" w:cs="宋体"/>
                <w:kern w:val="0"/>
                <w:sz w:val="24"/>
              </w:rPr>
              <w:t>14</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3BFF33DB">
            <w:pPr>
              <w:widowControl/>
              <w:spacing w:before="100" w:beforeAutospacing="1" w:after="100" w:afterAutospacing="1"/>
              <w:jc w:val="center"/>
              <w:rPr>
                <w:rFonts w:hint="eastAsia" w:ascii="宋体" w:hAnsi="宋体" w:cs="宋体"/>
                <w:kern w:val="0"/>
                <w:sz w:val="24"/>
              </w:rPr>
            </w:pPr>
            <w:r>
              <w:rPr>
                <w:rFonts w:hint="eastAsia"/>
                <w:color w:val="000000"/>
                <w:sz w:val="22"/>
                <w:szCs w:val="22"/>
              </w:rPr>
              <w:t>2025220614</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48751AB8">
            <w:pPr>
              <w:widowControl/>
              <w:spacing w:before="100" w:beforeAutospacing="1" w:after="100" w:afterAutospacing="1"/>
              <w:jc w:val="center"/>
              <w:rPr>
                <w:rFonts w:hint="eastAsia" w:ascii="宋体" w:hAnsi="宋体" w:cs="宋体"/>
                <w:kern w:val="0"/>
                <w:sz w:val="24"/>
              </w:rPr>
            </w:pPr>
            <w:r>
              <w:rPr>
                <w:rFonts w:hint="eastAsia"/>
                <w:sz w:val="22"/>
                <w:szCs w:val="22"/>
              </w:rPr>
              <w:t>亓诺</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4F8EED98">
            <w:pPr>
              <w:widowControl/>
              <w:spacing w:before="100" w:beforeAutospacing="1" w:after="100" w:afterAutospacing="1"/>
              <w:jc w:val="center"/>
              <w:rPr>
                <w:rFonts w:hint="eastAsia" w:ascii="宋体" w:hAnsi="宋体" w:cs="宋体"/>
                <w:kern w:val="0"/>
                <w:sz w:val="24"/>
              </w:rPr>
            </w:pPr>
            <w:r>
              <w:rPr>
                <w:rFonts w:hint="eastAsia"/>
                <w:sz w:val="22"/>
                <w:szCs w:val="22"/>
              </w:rPr>
              <w:t>云长海</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393DB783">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0FB5E785">
            <w:pPr>
              <w:widowControl/>
              <w:jc w:val="center"/>
              <w:rPr>
                <w:rFonts w:hint="eastAsia" w:ascii="宋体" w:hAnsi="宋体" w:cs="宋体"/>
                <w:kern w:val="0"/>
                <w:sz w:val="24"/>
              </w:rPr>
            </w:pPr>
            <w:r>
              <w:rPr>
                <w:rFonts w:hint="eastAsia" w:ascii="宋体" w:hAnsi="宋体" w:cs="宋体"/>
                <w:kern w:val="0"/>
                <w:szCs w:val="21"/>
              </w:rPr>
              <w:t>部系楼B406</w:t>
            </w:r>
          </w:p>
        </w:tc>
        <w:tc>
          <w:tcPr>
            <w:tcW w:w="4910" w:type="dxa"/>
            <w:tcBorders>
              <w:top w:val="nil"/>
              <w:left w:val="nil"/>
              <w:bottom w:val="single" w:color="auto" w:sz="4" w:space="0"/>
              <w:right w:val="single" w:color="auto" w:sz="8" w:space="0"/>
            </w:tcBorders>
            <w:tcMar>
              <w:top w:w="0" w:type="dxa"/>
              <w:left w:w="108" w:type="dxa"/>
              <w:bottom w:w="0" w:type="dxa"/>
              <w:right w:w="108" w:type="dxa"/>
            </w:tcMar>
            <w:vAlign w:val="center"/>
          </w:tcPr>
          <w:p w14:paraId="507FA55E">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东北地区医学生心理灵活性与抑郁的双向关系及学业倦怠的纵向作用研究</w:t>
            </w:r>
          </w:p>
        </w:tc>
        <w:tc>
          <w:tcPr>
            <w:tcW w:w="1843" w:type="dxa"/>
            <w:tcBorders>
              <w:top w:val="single" w:color="auto" w:sz="4" w:space="0"/>
              <w:left w:val="nil"/>
              <w:bottom w:val="single" w:color="auto" w:sz="4" w:space="0"/>
              <w:right w:val="single" w:color="auto" w:sz="8" w:space="0"/>
            </w:tcBorders>
            <w:vAlign w:val="center"/>
          </w:tcPr>
          <w:p w14:paraId="4BF7EF00">
            <w:pPr>
              <w:widowControl/>
              <w:jc w:val="center"/>
              <w:rPr>
                <w:rFonts w:hint="eastAsia" w:ascii="宋体" w:hAnsi="宋体" w:cs="宋体"/>
                <w:kern w:val="0"/>
                <w:sz w:val="24"/>
              </w:rPr>
            </w:pPr>
          </w:p>
        </w:tc>
      </w:tr>
      <w:tr w14:paraId="72FF9589">
        <w:tblPrEx>
          <w:tblCellMar>
            <w:top w:w="0" w:type="dxa"/>
            <w:left w:w="0" w:type="dxa"/>
            <w:bottom w:w="0" w:type="dxa"/>
            <w:right w:w="0" w:type="dxa"/>
          </w:tblCellMar>
        </w:tblPrEx>
        <w:trPr>
          <w:trHeight w:val="642" w:hRule="atLeast"/>
        </w:trPr>
        <w:tc>
          <w:tcPr>
            <w:tcW w:w="87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7C15612">
            <w:pPr>
              <w:widowControl/>
              <w:spacing w:before="100" w:beforeAutospacing="1" w:after="100" w:afterAutospacing="1"/>
              <w:ind w:hanging="420"/>
              <w:jc w:val="center"/>
              <w:rPr>
                <w:rFonts w:hint="eastAsia" w:ascii="宋体" w:hAnsi="宋体" w:cs="宋体"/>
                <w:kern w:val="0"/>
                <w:sz w:val="24"/>
              </w:rPr>
            </w:pPr>
            <w:r>
              <w:rPr>
                <w:rFonts w:hint="eastAsia" w:ascii="宋体" w:hAnsi="宋体" w:cs="宋体"/>
                <w:kern w:val="0"/>
                <w:sz w:val="24"/>
              </w:rPr>
              <w:t>15</w:t>
            </w:r>
          </w:p>
        </w:tc>
        <w:tc>
          <w:tcPr>
            <w:tcW w:w="1362" w:type="dxa"/>
            <w:tcBorders>
              <w:top w:val="nil"/>
              <w:left w:val="nil"/>
              <w:bottom w:val="single" w:color="auto" w:sz="8" w:space="0"/>
              <w:right w:val="single" w:color="auto" w:sz="8" w:space="0"/>
            </w:tcBorders>
            <w:tcMar>
              <w:top w:w="0" w:type="dxa"/>
              <w:left w:w="108" w:type="dxa"/>
              <w:bottom w:w="0" w:type="dxa"/>
              <w:right w:w="108" w:type="dxa"/>
            </w:tcMar>
            <w:vAlign w:val="center"/>
          </w:tcPr>
          <w:p w14:paraId="2F0FDE76">
            <w:pPr>
              <w:widowControl/>
              <w:spacing w:before="100" w:beforeAutospacing="1" w:after="100" w:afterAutospacing="1"/>
              <w:jc w:val="center"/>
              <w:rPr>
                <w:rFonts w:hint="eastAsia" w:ascii="宋体" w:hAnsi="宋体" w:cs="宋体"/>
                <w:kern w:val="0"/>
                <w:sz w:val="24"/>
              </w:rPr>
            </w:pPr>
            <w:r>
              <w:rPr>
                <w:rFonts w:hint="eastAsia"/>
                <w:color w:val="000000"/>
                <w:sz w:val="22"/>
                <w:szCs w:val="22"/>
              </w:rPr>
              <w:t>2025220615</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0ED625B8">
            <w:pPr>
              <w:widowControl/>
              <w:spacing w:before="100" w:beforeAutospacing="1" w:after="100" w:afterAutospacing="1"/>
              <w:jc w:val="center"/>
              <w:rPr>
                <w:rFonts w:hint="eastAsia" w:ascii="宋体" w:hAnsi="宋体" w:cs="宋体"/>
                <w:kern w:val="0"/>
                <w:sz w:val="24"/>
              </w:rPr>
            </w:pPr>
            <w:r>
              <w:rPr>
                <w:rFonts w:hint="eastAsia"/>
                <w:sz w:val="22"/>
                <w:szCs w:val="22"/>
              </w:rPr>
              <w:t>谢婧媌</w:t>
            </w:r>
          </w:p>
        </w:tc>
        <w:tc>
          <w:tcPr>
            <w:tcW w:w="992" w:type="dxa"/>
            <w:tcBorders>
              <w:top w:val="nil"/>
              <w:left w:val="nil"/>
              <w:bottom w:val="single" w:color="auto" w:sz="8" w:space="0"/>
              <w:right w:val="single" w:color="auto" w:sz="8" w:space="0"/>
            </w:tcBorders>
            <w:tcMar>
              <w:top w:w="0" w:type="dxa"/>
              <w:left w:w="108" w:type="dxa"/>
              <w:bottom w:w="0" w:type="dxa"/>
              <w:right w:w="108" w:type="dxa"/>
            </w:tcMar>
            <w:vAlign w:val="center"/>
          </w:tcPr>
          <w:p w14:paraId="4871B6F2">
            <w:pPr>
              <w:widowControl/>
              <w:spacing w:before="100" w:beforeAutospacing="1" w:after="100" w:afterAutospacing="1"/>
              <w:jc w:val="center"/>
              <w:rPr>
                <w:rFonts w:hint="eastAsia" w:ascii="宋体" w:hAnsi="宋体" w:cs="宋体"/>
                <w:kern w:val="0"/>
                <w:sz w:val="24"/>
              </w:rPr>
            </w:pPr>
            <w:r>
              <w:rPr>
                <w:rFonts w:hint="eastAsia"/>
                <w:sz w:val="22"/>
                <w:szCs w:val="22"/>
              </w:rPr>
              <w:t>李成冲</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4D84371B">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2026.06.04</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6442F4CD">
            <w:pPr>
              <w:widowControl/>
              <w:jc w:val="center"/>
              <w:rPr>
                <w:rFonts w:hint="eastAsia" w:ascii="宋体" w:hAnsi="宋体" w:cs="宋体"/>
                <w:kern w:val="0"/>
                <w:sz w:val="24"/>
              </w:rPr>
            </w:pPr>
            <w:r>
              <w:rPr>
                <w:rFonts w:hint="eastAsia" w:ascii="宋体" w:hAnsi="宋体" w:cs="宋体"/>
                <w:kern w:val="0"/>
                <w:szCs w:val="21"/>
              </w:rPr>
              <w:t>部系楼B406</w:t>
            </w:r>
          </w:p>
        </w:tc>
        <w:tc>
          <w:tcPr>
            <w:tcW w:w="4910" w:type="dxa"/>
            <w:tcBorders>
              <w:top w:val="nil"/>
              <w:left w:val="nil"/>
              <w:bottom w:val="single" w:color="auto" w:sz="8" w:space="0"/>
              <w:right w:val="single" w:color="auto" w:sz="8" w:space="0"/>
            </w:tcBorders>
            <w:tcMar>
              <w:top w:w="0" w:type="dxa"/>
              <w:left w:w="108" w:type="dxa"/>
              <w:bottom w:w="0" w:type="dxa"/>
              <w:right w:w="108" w:type="dxa"/>
            </w:tcMar>
            <w:vAlign w:val="center"/>
          </w:tcPr>
          <w:p w14:paraId="77B64F2F">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问题性手机使用者负性情绪调节的认知神经机制的性别差异</w:t>
            </w:r>
          </w:p>
        </w:tc>
        <w:tc>
          <w:tcPr>
            <w:tcW w:w="1843" w:type="dxa"/>
            <w:tcBorders>
              <w:top w:val="single" w:color="auto" w:sz="4" w:space="0"/>
              <w:left w:val="nil"/>
              <w:bottom w:val="single" w:color="auto" w:sz="4" w:space="0"/>
              <w:right w:val="single" w:color="auto" w:sz="8" w:space="0"/>
            </w:tcBorders>
            <w:vAlign w:val="center"/>
          </w:tcPr>
          <w:p w14:paraId="2808C1CD">
            <w:pPr>
              <w:widowControl/>
              <w:jc w:val="center"/>
              <w:rPr>
                <w:rFonts w:hint="eastAsia" w:ascii="宋体" w:hAnsi="宋体" w:cs="宋体"/>
                <w:kern w:val="0"/>
                <w:sz w:val="24"/>
              </w:rPr>
            </w:pPr>
          </w:p>
        </w:tc>
      </w:tr>
    </w:tbl>
    <w:p w14:paraId="06255423"/>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GB-2312">
    <w:altName w:val="宋体"/>
    <w:panose1 w:val="00000000000000000000"/>
    <w:charset w:val="86"/>
    <w:family w:val="roman"/>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6EF"/>
    <w:rsid w:val="000805A4"/>
    <w:rsid w:val="00163DC4"/>
    <w:rsid w:val="00272063"/>
    <w:rsid w:val="003469D8"/>
    <w:rsid w:val="00391F28"/>
    <w:rsid w:val="004352B1"/>
    <w:rsid w:val="004D2BA0"/>
    <w:rsid w:val="0051013E"/>
    <w:rsid w:val="00511A20"/>
    <w:rsid w:val="008346EF"/>
    <w:rsid w:val="008B7F90"/>
    <w:rsid w:val="009009D8"/>
    <w:rsid w:val="009817E2"/>
    <w:rsid w:val="00A81212"/>
    <w:rsid w:val="00B33ED4"/>
    <w:rsid w:val="00C931D4"/>
    <w:rsid w:val="00D52230"/>
    <w:rsid w:val="00DE00B5"/>
    <w:rsid w:val="021A5B69"/>
    <w:rsid w:val="1C415D38"/>
    <w:rsid w:val="25E0211E"/>
    <w:rsid w:val="28B10B92"/>
    <w:rsid w:val="42066021"/>
    <w:rsid w:val="7B1F2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rFonts w:ascii="Times New Roman" w:hAnsi="Times New Roman" w:eastAsia="宋体" w:cs="Times New Roman"/>
      <w:sz w:val="18"/>
      <w:szCs w:val="18"/>
    </w:rPr>
  </w:style>
  <w:style w:type="character" w:customStyle="1" w:styleId="7">
    <w:name w:val="页脚 字符"/>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715</Words>
  <Characters>1040</Characters>
  <Lines>208</Lines>
  <Paragraphs>207</Paragraphs>
  <TotalTime>18</TotalTime>
  <ScaleCrop>false</ScaleCrop>
  <LinksUpToDate>false</LinksUpToDate>
  <CharactersWithSpaces>1093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2017-07-20T05:16:00Z</dcterms:created>
  <dc:creator>黄金华</dc:creator>
  <cp:lastModifiedBy>烨</cp:lastModifiedBy>
  <dcterms:modified xsi:type="dcterms:W3CDTF">2026-06-03T00:38:06Z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eyJoZGlkIjoiOTNkNjg4NWIzNWNlNDgzOWZiMzZlYzMzZjVjOWUwODEiLCJ1c2VySWQiOiI5OTAzNzUwMDIifQ==</vt:lpwstr>
  </property>
  <property fmtid="{D5CDD505-2E9C-101B-9397-08002B2CF9AE}" pid="4" name="ICV">
    <vt:lpwstr>210C48CFAE274D729A973BC71D0A34CB_12</vt:lpwstr>
  </property>
</Properties>
</file>