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1FC1FA">
      <w:pPr>
        <w:rPr>
          <w:rFonts w:hint="eastAsia" w:ascii="宋体" w:hAnsi="宋体"/>
          <w:szCs w:val="21"/>
        </w:rPr>
      </w:pPr>
      <w:r>
        <w:rPr>
          <w:rFonts w:hint="eastAsia" w:ascii="宋体" w:hAnsi="宋体"/>
          <w:szCs w:val="21"/>
        </w:rPr>
        <w:t>附件6</w:t>
      </w:r>
    </w:p>
    <w:p w14:paraId="3E6165F1">
      <w:pPr>
        <w:jc w:val="center"/>
        <w:rPr>
          <w:rFonts w:hint="eastAsia" w:ascii="宋体" w:hAnsi="宋体"/>
          <w:b/>
          <w:sz w:val="36"/>
          <w:szCs w:val="36"/>
        </w:rPr>
      </w:pPr>
      <w:bookmarkStart w:id="0" w:name="_Hlk200918398"/>
      <w:r>
        <w:rPr>
          <w:rFonts w:hint="eastAsia" w:ascii="黑体" w:hAnsi="黑体" w:eastAsia="黑体" w:cs="黑体"/>
          <w:bCs/>
          <w:sz w:val="30"/>
          <w:szCs w:val="30"/>
        </w:rPr>
        <w:t>齐齐哈尔医学院硕士学位论文开题报告公告</w:t>
      </w:r>
    </w:p>
    <w:bookmarkEnd w:id="0"/>
    <w:p w14:paraId="7FA1DE38">
      <w:pPr>
        <w:spacing w:line="480" w:lineRule="exact"/>
        <w:rPr>
          <w:rFonts w:ascii="楷体GB-2312" w:eastAsia="楷体GB-2312"/>
          <w:sz w:val="28"/>
          <w:szCs w:val="28"/>
        </w:rPr>
      </w:pPr>
    </w:p>
    <w:p w14:paraId="3990AB63">
      <w:pPr>
        <w:spacing w:line="480" w:lineRule="exact"/>
        <w:rPr>
          <w:rFonts w:hint="default" w:ascii="楷体GB-2312" w:eastAsia="楷体GB-2312"/>
          <w:sz w:val="28"/>
          <w:szCs w:val="28"/>
          <w:lang w:val="en-US" w:eastAsia="zh-CN"/>
        </w:rPr>
      </w:pPr>
      <w:r>
        <w:rPr>
          <w:rFonts w:hint="eastAsia" w:ascii="楷体GB-2312" w:eastAsia="楷体GB-2312"/>
          <w:sz w:val="28"/>
          <w:szCs w:val="28"/>
        </w:rPr>
        <w:t xml:space="preserve">二级学院：    </w:t>
      </w:r>
      <w:r>
        <w:rPr>
          <w:rFonts w:hint="eastAsia" w:ascii="楷体GB-2312" w:eastAsia="楷体GB-2312"/>
          <w:sz w:val="28"/>
          <w:szCs w:val="28"/>
          <w:lang w:val="en-US" w:eastAsia="zh-CN"/>
        </w:rPr>
        <w:t>精神卫生学院</w:t>
      </w:r>
      <w:r>
        <w:rPr>
          <w:rFonts w:hint="eastAsia" w:ascii="楷体GB-2312" w:eastAsia="楷体GB-2312"/>
          <w:sz w:val="28"/>
          <w:szCs w:val="28"/>
        </w:rPr>
        <w:t xml:space="preserve">                                                 </w:t>
      </w:r>
      <w:bookmarkStart w:id="7" w:name="_GoBack"/>
      <w:bookmarkEnd w:id="7"/>
    </w:p>
    <w:tbl>
      <w:tblPr>
        <w:tblStyle w:val="4"/>
        <w:tblW w:w="15022" w:type="dxa"/>
        <w:tblInd w:w="0" w:type="dxa"/>
        <w:tblLayout w:type="fixed"/>
        <w:tblCellMar>
          <w:top w:w="0" w:type="dxa"/>
          <w:left w:w="0" w:type="dxa"/>
          <w:bottom w:w="0" w:type="dxa"/>
          <w:right w:w="0" w:type="dxa"/>
        </w:tblCellMar>
      </w:tblPr>
      <w:tblGrid>
        <w:gridCol w:w="817"/>
        <w:gridCol w:w="1559"/>
        <w:gridCol w:w="1615"/>
        <w:gridCol w:w="1220"/>
        <w:gridCol w:w="1701"/>
        <w:gridCol w:w="1843"/>
        <w:gridCol w:w="6267"/>
      </w:tblGrid>
      <w:tr w14:paraId="5AE70A91">
        <w:tblPrEx>
          <w:tblCellMar>
            <w:top w:w="0" w:type="dxa"/>
            <w:left w:w="0" w:type="dxa"/>
            <w:bottom w:w="0" w:type="dxa"/>
            <w:right w:w="0" w:type="dxa"/>
          </w:tblCellMar>
        </w:tblPrEx>
        <w:trPr>
          <w:trHeight w:val="612" w:hRule="atLeast"/>
        </w:trPr>
        <w:tc>
          <w:tcPr>
            <w:tcW w:w="817"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E0BD0D3">
            <w:pPr>
              <w:widowControl/>
              <w:spacing w:line="440" w:lineRule="exact"/>
              <w:jc w:val="center"/>
              <w:rPr>
                <w:rFonts w:hint="eastAsia" w:ascii="宋体" w:hAnsi="宋体" w:cs="宋体"/>
                <w:b/>
                <w:kern w:val="0"/>
                <w:sz w:val="24"/>
              </w:rPr>
            </w:pPr>
            <w:r>
              <w:rPr>
                <w:rFonts w:ascii="宋体" w:hAnsi="宋体" w:cs="宋体"/>
                <w:b/>
                <w:kern w:val="0"/>
                <w:sz w:val="24"/>
              </w:rPr>
              <w:t>序号</w:t>
            </w:r>
          </w:p>
        </w:tc>
        <w:tc>
          <w:tcPr>
            <w:tcW w:w="1559"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6572305">
            <w:pPr>
              <w:widowControl/>
              <w:spacing w:line="440" w:lineRule="exact"/>
              <w:jc w:val="center"/>
              <w:rPr>
                <w:rFonts w:hint="eastAsia" w:ascii="宋体" w:hAnsi="宋体" w:cs="宋体"/>
                <w:b/>
                <w:kern w:val="0"/>
                <w:sz w:val="24"/>
              </w:rPr>
            </w:pPr>
            <w:r>
              <w:rPr>
                <w:rFonts w:ascii="宋体" w:hAnsi="宋体" w:cs="宋体"/>
                <w:b/>
                <w:kern w:val="0"/>
                <w:sz w:val="24"/>
              </w:rPr>
              <w:t>学号</w:t>
            </w:r>
          </w:p>
        </w:tc>
        <w:tc>
          <w:tcPr>
            <w:tcW w:w="1615"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AD28AF7">
            <w:pPr>
              <w:widowControl/>
              <w:spacing w:line="440" w:lineRule="exact"/>
              <w:jc w:val="center"/>
              <w:rPr>
                <w:rFonts w:hint="eastAsia" w:ascii="宋体" w:hAnsi="宋体" w:cs="宋体"/>
                <w:b/>
                <w:kern w:val="0"/>
                <w:sz w:val="24"/>
              </w:rPr>
            </w:pPr>
            <w:r>
              <w:rPr>
                <w:rFonts w:hint="eastAsia" w:ascii="宋体" w:hAnsi="宋体" w:cs="宋体"/>
                <w:b/>
                <w:kern w:val="0"/>
                <w:sz w:val="24"/>
              </w:rPr>
              <w:t>报告</w:t>
            </w:r>
            <w:r>
              <w:rPr>
                <w:rFonts w:ascii="宋体" w:hAnsi="宋体" w:cs="宋体"/>
                <w:b/>
                <w:kern w:val="0"/>
                <w:sz w:val="24"/>
              </w:rPr>
              <w:t>人姓名</w:t>
            </w:r>
          </w:p>
        </w:tc>
        <w:tc>
          <w:tcPr>
            <w:tcW w:w="122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E431078">
            <w:pPr>
              <w:widowControl/>
              <w:spacing w:line="440" w:lineRule="exact"/>
              <w:jc w:val="center"/>
              <w:rPr>
                <w:rFonts w:hint="eastAsia" w:ascii="宋体" w:hAnsi="宋体" w:cs="宋体"/>
                <w:b/>
                <w:kern w:val="0"/>
                <w:sz w:val="24"/>
              </w:rPr>
            </w:pPr>
            <w:r>
              <w:rPr>
                <w:rFonts w:ascii="宋体" w:hAnsi="宋体" w:cs="宋体"/>
                <w:b/>
                <w:kern w:val="0"/>
                <w:sz w:val="24"/>
              </w:rPr>
              <w:t>导师</w:t>
            </w:r>
            <w:r>
              <w:rPr>
                <w:rFonts w:hint="eastAsia" w:ascii="宋体" w:hAnsi="宋体" w:cs="宋体"/>
                <w:b/>
                <w:kern w:val="0"/>
                <w:sz w:val="24"/>
              </w:rPr>
              <w:t>姓名</w:t>
            </w:r>
          </w:p>
        </w:tc>
        <w:tc>
          <w:tcPr>
            <w:tcW w:w="170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DDB95D9">
            <w:pPr>
              <w:widowControl/>
              <w:spacing w:line="440" w:lineRule="exact"/>
              <w:jc w:val="center"/>
              <w:rPr>
                <w:rFonts w:hint="eastAsia" w:ascii="宋体" w:hAnsi="宋体" w:cs="宋体"/>
                <w:b/>
                <w:kern w:val="0"/>
                <w:sz w:val="24"/>
              </w:rPr>
            </w:pPr>
            <w:r>
              <w:rPr>
                <w:rFonts w:hint="eastAsia" w:ascii="宋体" w:hAnsi="宋体" w:cs="宋体"/>
                <w:b/>
                <w:kern w:val="0"/>
                <w:sz w:val="24"/>
              </w:rPr>
              <w:t>开题报告</w:t>
            </w:r>
            <w:r>
              <w:rPr>
                <w:rFonts w:ascii="宋体" w:hAnsi="宋体" w:cs="宋体"/>
                <w:b/>
                <w:kern w:val="0"/>
                <w:sz w:val="24"/>
              </w:rPr>
              <w:t>时间</w:t>
            </w:r>
          </w:p>
        </w:tc>
        <w:tc>
          <w:tcPr>
            <w:tcW w:w="1843"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C107FE5">
            <w:pPr>
              <w:widowControl/>
              <w:spacing w:line="440" w:lineRule="exact"/>
              <w:jc w:val="center"/>
              <w:rPr>
                <w:rFonts w:hint="eastAsia" w:ascii="宋体" w:hAnsi="宋体" w:cs="宋体"/>
                <w:b/>
                <w:kern w:val="0"/>
                <w:sz w:val="24"/>
              </w:rPr>
            </w:pPr>
            <w:r>
              <w:rPr>
                <w:rFonts w:hint="eastAsia" w:ascii="宋体" w:hAnsi="宋体" w:cs="宋体"/>
                <w:b/>
                <w:kern w:val="0"/>
                <w:sz w:val="24"/>
              </w:rPr>
              <w:t>开题报告</w:t>
            </w:r>
            <w:r>
              <w:rPr>
                <w:rFonts w:ascii="宋体" w:hAnsi="宋体" w:cs="宋体"/>
                <w:b/>
                <w:kern w:val="0"/>
                <w:sz w:val="24"/>
              </w:rPr>
              <w:t>地点</w:t>
            </w:r>
          </w:p>
        </w:tc>
        <w:tc>
          <w:tcPr>
            <w:tcW w:w="6267" w:type="dxa"/>
            <w:tcBorders>
              <w:top w:val="single" w:color="auto" w:sz="8" w:space="0"/>
              <w:left w:val="nil"/>
              <w:bottom w:val="single" w:color="auto" w:sz="4" w:space="0"/>
              <w:right w:val="single" w:color="auto" w:sz="8" w:space="0"/>
            </w:tcBorders>
            <w:shd w:val="clear" w:color="auto" w:fill="auto"/>
            <w:tcMar>
              <w:top w:w="0" w:type="dxa"/>
              <w:left w:w="108" w:type="dxa"/>
              <w:bottom w:w="0" w:type="dxa"/>
              <w:right w:w="108" w:type="dxa"/>
            </w:tcMar>
            <w:vAlign w:val="center"/>
          </w:tcPr>
          <w:p w14:paraId="00075AC6">
            <w:pPr>
              <w:widowControl/>
              <w:spacing w:line="440" w:lineRule="exact"/>
              <w:jc w:val="center"/>
              <w:rPr>
                <w:rFonts w:hint="eastAsia" w:ascii="宋体" w:hAnsi="宋体" w:cs="宋体"/>
                <w:b/>
                <w:kern w:val="0"/>
                <w:sz w:val="24"/>
              </w:rPr>
            </w:pPr>
            <w:r>
              <w:rPr>
                <w:rFonts w:hint="eastAsia" w:ascii="宋体" w:hAnsi="宋体" w:cs="宋体"/>
                <w:b/>
                <w:kern w:val="0"/>
                <w:sz w:val="24"/>
              </w:rPr>
              <w:t>学位论文题目</w:t>
            </w:r>
          </w:p>
        </w:tc>
      </w:tr>
      <w:tr w14:paraId="0045D1CE">
        <w:tblPrEx>
          <w:tblCellMar>
            <w:top w:w="0" w:type="dxa"/>
            <w:left w:w="0" w:type="dxa"/>
            <w:bottom w:w="0" w:type="dxa"/>
            <w:right w:w="0" w:type="dxa"/>
          </w:tblCellMar>
        </w:tblPrEx>
        <w:trPr>
          <w:trHeight w:val="851" w:hRule="atLeast"/>
        </w:trPr>
        <w:tc>
          <w:tcPr>
            <w:tcW w:w="817"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C8D51DC">
            <w:pPr>
              <w:widowControl/>
              <w:spacing w:before="156" w:beforeLines="50" w:line="240" w:lineRule="auto"/>
              <w:jc w:val="center"/>
              <w:rPr>
                <w:rFonts w:hint="eastAsia" w:ascii="宋体" w:hAnsi="宋体" w:cs="宋体"/>
                <w:kern w:val="0"/>
                <w:sz w:val="24"/>
              </w:rPr>
            </w:pPr>
            <w:bookmarkStart w:id="1" w:name="_Hlk200918253"/>
            <w:r>
              <w:rPr>
                <w:rFonts w:hint="eastAsia" w:ascii="宋体" w:hAnsi="宋体" w:cs="宋体"/>
                <w:kern w:val="0"/>
                <w:sz w:val="24"/>
              </w:rPr>
              <w:t>1</w:t>
            </w:r>
          </w:p>
        </w:tc>
        <w:tc>
          <w:tcPr>
            <w:tcW w:w="1559"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048A686D">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2024220607</w:t>
            </w:r>
          </w:p>
        </w:tc>
        <w:tc>
          <w:tcPr>
            <w:tcW w:w="1615"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4CD4C8AE">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殷越</w:t>
            </w:r>
          </w:p>
        </w:tc>
        <w:tc>
          <w:tcPr>
            <w:tcW w:w="122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A23A610">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王娜</w:t>
            </w:r>
          </w:p>
        </w:tc>
        <w:tc>
          <w:tcPr>
            <w:tcW w:w="17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4A66809">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2025.6.19</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EF21243">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部系楼B406</w:t>
            </w:r>
          </w:p>
        </w:tc>
        <w:tc>
          <w:tcPr>
            <w:tcW w:w="626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7B36AE3">
            <w:pPr>
              <w:widowControl/>
              <w:spacing w:before="100" w:beforeAutospacing="1" w:after="100" w:afterAutospacing="1"/>
              <w:jc w:val="center"/>
              <w:rPr>
                <w:rFonts w:hint="eastAsia" w:ascii="宋体" w:hAnsi="宋体"/>
                <w:szCs w:val="20"/>
              </w:rPr>
            </w:pPr>
            <w:r>
              <w:rPr>
                <w:rFonts w:hint="eastAsia" w:ascii="宋体" w:hAnsi="宋体"/>
                <w:szCs w:val="20"/>
              </w:rPr>
              <w:t>正念认知疗法干预抑郁症伴失眠患者的静息态功能连接研究</w:t>
            </w:r>
          </w:p>
        </w:tc>
      </w:tr>
      <w:tr w14:paraId="3A3E96E2">
        <w:tblPrEx>
          <w:tblCellMar>
            <w:top w:w="0" w:type="dxa"/>
            <w:left w:w="0" w:type="dxa"/>
            <w:bottom w:w="0" w:type="dxa"/>
            <w:right w:w="0" w:type="dxa"/>
          </w:tblCellMar>
        </w:tblPrEx>
        <w:trPr>
          <w:trHeight w:val="851" w:hRule="atLeast"/>
        </w:trPr>
        <w:tc>
          <w:tcPr>
            <w:tcW w:w="817"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18E8994">
            <w:pPr>
              <w:widowControl/>
              <w:spacing w:before="156" w:beforeLines="50" w:line="240" w:lineRule="auto"/>
              <w:jc w:val="center"/>
              <w:rPr>
                <w:rFonts w:hint="eastAsia" w:ascii="宋体" w:hAnsi="宋体" w:cs="宋体"/>
                <w:kern w:val="0"/>
                <w:sz w:val="24"/>
              </w:rPr>
            </w:pPr>
            <w:r>
              <w:rPr>
                <w:rFonts w:hint="eastAsia" w:ascii="宋体" w:hAnsi="宋体" w:cs="宋体"/>
                <w:kern w:val="0"/>
                <w:sz w:val="24"/>
              </w:rPr>
              <w:t>2</w:t>
            </w:r>
          </w:p>
        </w:tc>
        <w:tc>
          <w:tcPr>
            <w:tcW w:w="1559"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2440C005">
            <w:pPr>
              <w:widowControl/>
              <w:spacing w:before="312" w:beforeLines="100" w:line="240" w:lineRule="auto"/>
              <w:jc w:val="center"/>
              <w:rPr>
                <w:rFonts w:hint="eastAsia" w:ascii="宋体" w:hAnsi="宋体" w:cs="宋体"/>
                <w:kern w:val="0"/>
                <w:sz w:val="24"/>
              </w:rPr>
            </w:pPr>
            <w:r>
              <w:rPr>
                <w:rFonts w:ascii="宋体" w:hAnsi="宋体" w:cs="宋体"/>
                <w:kern w:val="0"/>
                <w:sz w:val="24"/>
              </w:rPr>
              <w:t>20242206</w:t>
            </w:r>
            <w:r>
              <w:rPr>
                <w:rFonts w:hint="eastAsia" w:ascii="宋体" w:hAnsi="宋体" w:cs="宋体"/>
                <w:kern w:val="0"/>
                <w:sz w:val="24"/>
              </w:rPr>
              <w:t>05</w:t>
            </w:r>
          </w:p>
        </w:tc>
        <w:tc>
          <w:tcPr>
            <w:tcW w:w="1615"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63134C13">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张洪哲</w:t>
            </w:r>
          </w:p>
        </w:tc>
        <w:tc>
          <w:tcPr>
            <w:tcW w:w="122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65A5329">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李平</w:t>
            </w:r>
          </w:p>
        </w:tc>
        <w:tc>
          <w:tcPr>
            <w:tcW w:w="1701"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02353912">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2025.6.19</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4EDB0DAD">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部系楼B406</w:t>
            </w:r>
          </w:p>
        </w:tc>
        <w:tc>
          <w:tcPr>
            <w:tcW w:w="6267" w:type="dxa"/>
            <w:tcBorders>
              <w:top w:val="nil"/>
              <w:left w:val="nil"/>
              <w:bottom w:val="single" w:color="auto" w:sz="4" w:space="0"/>
              <w:right w:val="single" w:color="auto" w:sz="8" w:space="0"/>
            </w:tcBorders>
            <w:shd w:val="clear" w:color="auto" w:fill="auto"/>
            <w:tcMar>
              <w:top w:w="0" w:type="dxa"/>
              <w:left w:w="108" w:type="dxa"/>
              <w:bottom w:w="0" w:type="dxa"/>
              <w:right w:w="108" w:type="dxa"/>
            </w:tcMar>
            <w:vAlign w:val="center"/>
          </w:tcPr>
          <w:p w14:paraId="44A89126">
            <w:pPr>
              <w:widowControl/>
              <w:spacing w:before="100" w:beforeAutospacing="1" w:after="100" w:afterAutospacing="1"/>
              <w:jc w:val="center"/>
              <w:rPr>
                <w:rFonts w:hint="eastAsia" w:ascii="宋体" w:hAnsi="宋体"/>
                <w:szCs w:val="20"/>
              </w:rPr>
            </w:pPr>
            <w:r>
              <w:rPr>
                <w:rFonts w:hint="eastAsia" w:ascii="宋体" w:hAnsi="宋体"/>
                <w:szCs w:val="20"/>
              </w:rPr>
              <w:t>强迫障碍完美主义倾向的神经机制研究</w:t>
            </w:r>
          </w:p>
        </w:tc>
      </w:tr>
      <w:tr w14:paraId="5C922F1D">
        <w:tblPrEx>
          <w:tblCellMar>
            <w:top w:w="0" w:type="dxa"/>
            <w:left w:w="0" w:type="dxa"/>
            <w:bottom w:w="0" w:type="dxa"/>
            <w:right w:w="0" w:type="dxa"/>
          </w:tblCellMar>
        </w:tblPrEx>
        <w:trPr>
          <w:trHeight w:val="851" w:hRule="atLeast"/>
        </w:trPr>
        <w:tc>
          <w:tcPr>
            <w:tcW w:w="817"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E2F35B8">
            <w:pPr>
              <w:widowControl/>
              <w:spacing w:before="156" w:beforeLines="50" w:line="240" w:lineRule="auto"/>
              <w:jc w:val="center"/>
              <w:rPr>
                <w:rFonts w:hint="eastAsia" w:ascii="宋体" w:hAnsi="宋体" w:cs="宋体"/>
                <w:kern w:val="0"/>
                <w:sz w:val="24"/>
              </w:rPr>
            </w:pPr>
            <w:r>
              <w:rPr>
                <w:rFonts w:hint="eastAsia" w:ascii="宋体" w:hAnsi="宋体" w:cs="宋体"/>
                <w:kern w:val="0"/>
                <w:sz w:val="24"/>
              </w:rPr>
              <w:t>3</w:t>
            </w:r>
          </w:p>
        </w:tc>
        <w:tc>
          <w:tcPr>
            <w:tcW w:w="1559"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442C909C">
            <w:pPr>
              <w:widowControl/>
              <w:spacing w:before="312" w:beforeLines="100" w:line="240" w:lineRule="auto"/>
              <w:jc w:val="center"/>
              <w:rPr>
                <w:rFonts w:hint="eastAsia" w:ascii="宋体" w:hAnsi="宋体" w:cs="宋体"/>
                <w:kern w:val="0"/>
                <w:sz w:val="24"/>
              </w:rPr>
            </w:pPr>
            <w:r>
              <w:rPr>
                <w:rFonts w:ascii="宋体" w:hAnsi="宋体" w:cs="宋体"/>
                <w:kern w:val="0"/>
                <w:sz w:val="24"/>
              </w:rPr>
              <w:t>20242206</w:t>
            </w:r>
            <w:r>
              <w:rPr>
                <w:rFonts w:hint="eastAsia" w:ascii="宋体" w:hAnsi="宋体" w:cs="宋体"/>
                <w:kern w:val="0"/>
                <w:sz w:val="24"/>
              </w:rPr>
              <w:t>04</w:t>
            </w:r>
          </w:p>
        </w:tc>
        <w:tc>
          <w:tcPr>
            <w:tcW w:w="1615"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7CB4966C">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毕恒宇</w:t>
            </w:r>
          </w:p>
        </w:tc>
        <w:tc>
          <w:tcPr>
            <w:tcW w:w="122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6FBA0B3">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李成冲</w:t>
            </w:r>
          </w:p>
        </w:tc>
        <w:tc>
          <w:tcPr>
            <w:tcW w:w="1701"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6E50C96B">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2025.6.19</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2C4BF845">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部系楼B406</w:t>
            </w:r>
          </w:p>
        </w:tc>
        <w:tc>
          <w:tcPr>
            <w:tcW w:w="626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9804634">
            <w:pPr>
              <w:widowControl/>
              <w:spacing w:before="100" w:beforeAutospacing="1" w:after="100" w:afterAutospacing="1"/>
              <w:jc w:val="center"/>
              <w:rPr>
                <w:rFonts w:hint="eastAsia" w:ascii="宋体" w:hAnsi="宋体"/>
                <w:szCs w:val="20"/>
              </w:rPr>
            </w:pPr>
            <w:r>
              <w:rPr>
                <w:rFonts w:hint="eastAsia" w:ascii="宋体" w:hAnsi="宋体"/>
                <w:szCs w:val="20"/>
              </w:rPr>
              <w:t>积极心理团体辅导对强迫症患者主观幸福感的影响</w:t>
            </w:r>
          </w:p>
        </w:tc>
      </w:tr>
      <w:tr w14:paraId="4160D259">
        <w:tblPrEx>
          <w:tblCellMar>
            <w:top w:w="0" w:type="dxa"/>
            <w:left w:w="0" w:type="dxa"/>
            <w:bottom w:w="0" w:type="dxa"/>
            <w:right w:w="0" w:type="dxa"/>
          </w:tblCellMar>
        </w:tblPrEx>
        <w:trPr>
          <w:trHeight w:val="851" w:hRule="atLeast"/>
        </w:trPr>
        <w:tc>
          <w:tcPr>
            <w:tcW w:w="817"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F266092">
            <w:pPr>
              <w:widowControl/>
              <w:spacing w:before="156" w:beforeLines="50" w:line="240" w:lineRule="auto"/>
              <w:jc w:val="center"/>
              <w:rPr>
                <w:rFonts w:hint="eastAsia" w:ascii="宋体" w:hAnsi="宋体" w:cs="宋体"/>
                <w:kern w:val="0"/>
                <w:sz w:val="24"/>
              </w:rPr>
            </w:pPr>
            <w:r>
              <w:rPr>
                <w:rFonts w:hint="eastAsia" w:ascii="宋体" w:hAnsi="宋体" w:cs="宋体"/>
                <w:kern w:val="0"/>
                <w:sz w:val="24"/>
              </w:rPr>
              <w:t>4</w:t>
            </w:r>
          </w:p>
        </w:tc>
        <w:tc>
          <w:tcPr>
            <w:tcW w:w="1559"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2E53B69A">
            <w:pPr>
              <w:widowControl/>
              <w:spacing w:before="312" w:beforeLines="100" w:line="240" w:lineRule="auto"/>
              <w:jc w:val="center"/>
              <w:rPr>
                <w:rFonts w:hint="eastAsia" w:ascii="宋体" w:hAnsi="宋体" w:cs="宋体"/>
                <w:kern w:val="0"/>
                <w:sz w:val="24"/>
              </w:rPr>
            </w:pPr>
            <w:r>
              <w:rPr>
                <w:rFonts w:ascii="宋体" w:hAnsi="宋体" w:cs="宋体"/>
                <w:kern w:val="0"/>
                <w:sz w:val="24"/>
              </w:rPr>
              <w:t>20242206</w:t>
            </w:r>
            <w:r>
              <w:rPr>
                <w:rFonts w:hint="eastAsia" w:ascii="宋体" w:hAnsi="宋体" w:cs="宋体"/>
                <w:kern w:val="0"/>
                <w:sz w:val="24"/>
              </w:rPr>
              <w:t>06</w:t>
            </w:r>
          </w:p>
        </w:tc>
        <w:tc>
          <w:tcPr>
            <w:tcW w:w="1615"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5C910BA2">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任丽旭</w:t>
            </w:r>
          </w:p>
        </w:tc>
        <w:tc>
          <w:tcPr>
            <w:tcW w:w="122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3782FF3">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李彤</w:t>
            </w:r>
          </w:p>
        </w:tc>
        <w:tc>
          <w:tcPr>
            <w:tcW w:w="1701"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74D45EE8">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2025.6.19</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1249DE20">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部系楼B406</w:t>
            </w:r>
          </w:p>
        </w:tc>
        <w:tc>
          <w:tcPr>
            <w:tcW w:w="626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6DB1E35">
            <w:pPr>
              <w:widowControl/>
              <w:spacing w:before="100" w:beforeAutospacing="1" w:after="100" w:afterAutospacing="1"/>
              <w:jc w:val="center"/>
              <w:rPr>
                <w:rFonts w:hint="eastAsia" w:ascii="宋体" w:hAnsi="宋体"/>
                <w:szCs w:val="20"/>
              </w:rPr>
            </w:pPr>
            <w:bookmarkStart w:id="2" w:name="OLE_LINK3"/>
            <w:r>
              <w:rPr>
                <w:rFonts w:hint="eastAsia" w:ascii="宋体" w:hAnsi="宋体"/>
                <w:szCs w:val="20"/>
              </w:rPr>
              <w:t>经鼻应用催产素</w:t>
            </w:r>
            <w:bookmarkStart w:id="3" w:name="OLE_LINK5"/>
            <w:bookmarkStart w:id="4" w:name="OLE_LINK2"/>
            <w:r>
              <w:rPr>
                <w:rFonts w:hint="eastAsia" w:ascii="宋体" w:hAnsi="宋体"/>
                <w:szCs w:val="20"/>
              </w:rPr>
              <w:t>减弱</w:t>
            </w:r>
            <w:bookmarkStart w:id="5" w:name="OLE_LINK4"/>
            <w:r>
              <w:rPr>
                <w:rFonts w:hint="eastAsia" w:ascii="宋体" w:hAnsi="宋体"/>
                <w:szCs w:val="20"/>
              </w:rPr>
              <w:t>应激</w:t>
            </w:r>
            <w:bookmarkEnd w:id="3"/>
            <w:r>
              <w:rPr>
                <w:rFonts w:hint="eastAsia" w:ascii="宋体" w:hAnsi="宋体"/>
                <w:szCs w:val="20"/>
              </w:rPr>
              <w:t>和行为固化</w:t>
            </w:r>
            <w:bookmarkEnd w:id="5"/>
            <w:r>
              <w:rPr>
                <w:rFonts w:hint="eastAsia" w:ascii="宋体" w:hAnsi="宋体"/>
                <w:szCs w:val="20"/>
              </w:rPr>
              <w:t>改善青少年抑郁样和社交退缩行为的机制研究</w:t>
            </w:r>
            <w:bookmarkEnd w:id="2"/>
            <w:bookmarkEnd w:id="4"/>
          </w:p>
        </w:tc>
      </w:tr>
      <w:tr w14:paraId="470A44EB">
        <w:tblPrEx>
          <w:tblCellMar>
            <w:top w:w="0" w:type="dxa"/>
            <w:left w:w="0" w:type="dxa"/>
            <w:bottom w:w="0" w:type="dxa"/>
            <w:right w:w="0" w:type="dxa"/>
          </w:tblCellMar>
        </w:tblPrEx>
        <w:trPr>
          <w:trHeight w:val="851" w:hRule="atLeast"/>
        </w:trPr>
        <w:tc>
          <w:tcPr>
            <w:tcW w:w="817"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A727274">
            <w:pPr>
              <w:widowControl/>
              <w:spacing w:before="156" w:beforeLines="50" w:line="240" w:lineRule="auto"/>
              <w:jc w:val="center"/>
              <w:rPr>
                <w:rFonts w:hint="eastAsia" w:ascii="宋体" w:hAnsi="宋体" w:cs="宋体"/>
                <w:kern w:val="0"/>
                <w:sz w:val="24"/>
              </w:rPr>
            </w:pPr>
            <w:r>
              <w:rPr>
                <w:rFonts w:hint="eastAsia" w:ascii="宋体" w:hAnsi="宋体" w:cs="宋体"/>
                <w:kern w:val="0"/>
                <w:sz w:val="24"/>
              </w:rPr>
              <w:t>5</w:t>
            </w:r>
          </w:p>
        </w:tc>
        <w:tc>
          <w:tcPr>
            <w:tcW w:w="1559"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539DA8FA">
            <w:pPr>
              <w:widowControl/>
              <w:spacing w:before="312" w:beforeLines="100" w:line="240" w:lineRule="auto"/>
              <w:jc w:val="center"/>
              <w:rPr>
                <w:rFonts w:hint="eastAsia" w:ascii="宋体" w:hAnsi="宋体" w:cs="宋体"/>
                <w:kern w:val="0"/>
                <w:sz w:val="24"/>
              </w:rPr>
            </w:pPr>
            <w:r>
              <w:rPr>
                <w:rFonts w:ascii="宋体" w:hAnsi="宋体" w:cs="宋体"/>
                <w:kern w:val="0"/>
                <w:sz w:val="24"/>
              </w:rPr>
              <w:t>20242206</w:t>
            </w:r>
            <w:r>
              <w:rPr>
                <w:rFonts w:hint="eastAsia" w:ascii="宋体" w:hAnsi="宋体" w:cs="宋体"/>
                <w:kern w:val="0"/>
                <w:sz w:val="24"/>
              </w:rPr>
              <w:t>03</w:t>
            </w:r>
          </w:p>
        </w:tc>
        <w:tc>
          <w:tcPr>
            <w:tcW w:w="1615"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62685AAE">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徐泽坤</w:t>
            </w:r>
          </w:p>
        </w:tc>
        <w:tc>
          <w:tcPr>
            <w:tcW w:w="122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86BB993">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马方圆</w:t>
            </w:r>
          </w:p>
        </w:tc>
        <w:tc>
          <w:tcPr>
            <w:tcW w:w="1701"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37BB199D">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2025.6.19</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1FD27461">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部系楼B406</w:t>
            </w:r>
          </w:p>
        </w:tc>
        <w:tc>
          <w:tcPr>
            <w:tcW w:w="626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7C766A2">
            <w:pPr>
              <w:widowControl/>
              <w:spacing w:before="100" w:beforeAutospacing="1" w:after="100" w:afterAutospacing="1"/>
              <w:jc w:val="center"/>
              <w:rPr>
                <w:rFonts w:hint="eastAsia" w:ascii="宋体" w:hAnsi="宋体"/>
                <w:szCs w:val="20"/>
              </w:rPr>
            </w:pPr>
            <w:r>
              <w:rPr>
                <w:rFonts w:hint="eastAsia" w:ascii="宋体" w:hAnsi="宋体"/>
                <w:szCs w:val="20"/>
              </w:rPr>
              <w:t>间歇性低氧联合音乐疗法对抑郁症患者的干预效果</w:t>
            </w:r>
          </w:p>
        </w:tc>
      </w:tr>
      <w:tr w14:paraId="1D354B2D">
        <w:tblPrEx>
          <w:tblCellMar>
            <w:top w:w="0" w:type="dxa"/>
            <w:left w:w="0" w:type="dxa"/>
            <w:bottom w:w="0" w:type="dxa"/>
            <w:right w:w="0" w:type="dxa"/>
          </w:tblCellMar>
        </w:tblPrEx>
        <w:trPr>
          <w:trHeight w:val="851" w:hRule="atLeast"/>
        </w:trPr>
        <w:tc>
          <w:tcPr>
            <w:tcW w:w="817"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002D731">
            <w:pPr>
              <w:widowControl/>
              <w:spacing w:before="156" w:beforeLines="50" w:line="240" w:lineRule="auto"/>
              <w:jc w:val="center"/>
              <w:rPr>
                <w:rFonts w:hint="eastAsia" w:ascii="宋体" w:hAnsi="宋体" w:cs="宋体"/>
                <w:kern w:val="0"/>
                <w:sz w:val="24"/>
              </w:rPr>
            </w:pPr>
            <w:r>
              <w:rPr>
                <w:rFonts w:hint="eastAsia" w:ascii="宋体" w:hAnsi="宋体" w:cs="宋体"/>
                <w:kern w:val="0"/>
                <w:sz w:val="24"/>
              </w:rPr>
              <w:t>6</w:t>
            </w:r>
          </w:p>
        </w:tc>
        <w:tc>
          <w:tcPr>
            <w:tcW w:w="1559"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38065B40">
            <w:pPr>
              <w:widowControl/>
              <w:spacing w:before="312" w:beforeLines="100" w:line="240" w:lineRule="auto"/>
              <w:jc w:val="center"/>
              <w:rPr>
                <w:rFonts w:hint="eastAsia" w:ascii="宋体" w:hAnsi="宋体" w:cs="宋体"/>
                <w:kern w:val="0"/>
                <w:sz w:val="24"/>
              </w:rPr>
            </w:pPr>
            <w:r>
              <w:rPr>
                <w:rFonts w:ascii="宋体" w:hAnsi="宋体" w:cs="宋体"/>
                <w:kern w:val="0"/>
                <w:sz w:val="24"/>
              </w:rPr>
              <w:t>20242206</w:t>
            </w:r>
            <w:r>
              <w:rPr>
                <w:rFonts w:hint="eastAsia" w:ascii="宋体" w:hAnsi="宋体" w:cs="宋体"/>
                <w:kern w:val="0"/>
                <w:sz w:val="24"/>
              </w:rPr>
              <w:t>08</w:t>
            </w:r>
          </w:p>
        </w:tc>
        <w:tc>
          <w:tcPr>
            <w:tcW w:w="1615"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66E7882E">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陈娜</w:t>
            </w:r>
          </w:p>
        </w:tc>
        <w:tc>
          <w:tcPr>
            <w:tcW w:w="122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B60360F">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孙正海</w:t>
            </w:r>
          </w:p>
        </w:tc>
        <w:tc>
          <w:tcPr>
            <w:tcW w:w="1701"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1506C621">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2025.6.19</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3FEB89F3">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部系楼B406</w:t>
            </w:r>
          </w:p>
        </w:tc>
        <w:tc>
          <w:tcPr>
            <w:tcW w:w="6267" w:type="dxa"/>
            <w:tcBorders>
              <w:top w:val="nil"/>
              <w:left w:val="nil"/>
              <w:bottom w:val="single" w:color="auto" w:sz="4" w:space="0"/>
              <w:right w:val="single" w:color="auto" w:sz="8" w:space="0"/>
            </w:tcBorders>
            <w:shd w:val="clear" w:color="auto" w:fill="auto"/>
            <w:tcMar>
              <w:top w:w="0" w:type="dxa"/>
              <w:left w:w="108" w:type="dxa"/>
              <w:bottom w:w="0" w:type="dxa"/>
              <w:right w:w="108" w:type="dxa"/>
            </w:tcMar>
            <w:vAlign w:val="center"/>
          </w:tcPr>
          <w:p w14:paraId="4A17FE54">
            <w:pPr>
              <w:widowControl/>
              <w:spacing w:before="100" w:beforeAutospacing="1" w:after="100" w:afterAutospacing="1"/>
              <w:jc w:val="center"/>
              <w:rPr>
                <w:rFonts w:hint="eastAsia" w:ascii="宋体" w:hAnsi="宋体"/>
                <w:szCs w:val="20"/>
              </w:rPr>
            </w:pPr>
            <w:bookmarkStart w:id="6" w:name="OLE_LINK12"/>
            <w:r>
              <w:rPr>
                <w:rFonts w:hint="eastAsia" w:ascii="宋体" w:hAnsi="宋体"/>
                <w:szCs w:val="20"/>
              </w:rPr>
              <w:t>大学生情绪调节自我效能感对问题性手机使用的影响及正念认知干预研究</w:t>
            </w:r>
            <w:bookmarkEnd w:id="6"/>
          </w:p>
        </w:tc>
      </w:tr>
      <w:tr w14:paraId="79902AE3">
        <w:tblPrEx>
          <w:tblCellMar>
            <w:top w:w="0" w:type="dxa"/>
            <w:left w:w="0" w:type="dxa"/>
            <w:bottom w:w="0" w:type="dxa"/>
            <w:right w:w="0" w:type="dxa"/>
          </w:tblCellMar>
        </w:tblPrEx>
        <w:trPr>
          <w:trHeight w:val="851" w:hRule="atLeast"/>
        </w:trPr>
        <w:tc>
          <w:tcPr>
            <w:tcW w:w="817"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091BBFD">
            <w:pPr>
              <w:widowControl/>
              <w:spacing w:before="156" w:beforeLines="50" w:line="240" w:lineRule="auto"/>
              <w:jc w:val="center"/>
              <w:rPr>
                <w:rFonts w:hint="eastAsia" w:ascii="宋体" w:hAnsi="宋体" w:cs="宋体"/>
                <w:kern w:val="0"/>
                <w:sz w:val="24"/>
              </w:rPr>
            </w:pPr>
            <w:r>
              <w:rPr>
                <w:rFonts w:hint="eastAsia" w:ascii="宋体" w:hAnsi="宋体" w:cs="宋体"/>
                <w:kern w:val="0"/>
                <w:sz w:val="24"/>
              </w:rPr>
              <w:t>7</w:t>
            </w:r>
          </w:p>
        </w:tc>
        <w:tc>
          <w:tcPr>
            <w:tcW w:w="1559"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11E5AD0F">
            <w:pPr>
              <w:widowControl/>
              <w:spacing w:before="312" w:beforeLines="100" w:line="240" w:lineRule="auto"/>
              <w:jc w:val="center"/>
              <w:rPr>
                <w:rFonts w:hint="eastAsia" w:ascii="宋体" w:hAnsi="宋体" w:cs="宋体"/>
                <w:kern w:val="0"/>
                <w:sz w:val="24"/>
              </w:rPr>
            </w:pPr>
            <w:r>
              <w:rPr>
                <w:rFonts w:ascii="宋体" w:hAnsi="宋体" w:cs="宋体"/>
                <w:kern w:val="0"/>
                <w:sz w:val="24"/>
              </w:rPr>
              <w:t>20242206</w:t>
            </w:r>
            <w:r>
              <w:rPr>
                <w:rFonts w:hint="eastAsia" w:ascii="宋体" w:hAnsi="宋体" w:cs="宋体"/>
                <w:kern w:val="0"/>
                <w:sz w:val="24"/>
              </w:rPr>
              <w:t>01</w:t>
            </w:r>
          </w:p>
        </w:tc>
        <w:tc>
          <w:tcPr>
            <w:tcW w:w="1615"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332CCB40">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王凤达</w:t>
            </w:r>
          </w:p>
        </w:tc>
        <w:tc>
          <w:tcPr>
            <w:tcW w:w="122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87E35EF">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宋耀鑫</w:t>
            </w:r>
          </w:p>
        </w:tc>
        <w:tc>
          <w:tcPr>
            <w:tcW w:w="1701"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7CE7E9F0">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2025.6.19</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68068D67">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部系楼B406</w:t>
            </w:r>
          </w:p>
        </w:tc>
        <w:tc>
          <w:tcPr>
            <w:tcW w:w="626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E6B93F0">
            <w:pPr>
              <w:widowControl/>
              <w:spacing w:before="100" w:beforeAutospacing="1" w:after="100" w:afterAutospacing="1"/>
              <w:jc w:val="center"/>
              <w:rPr>
                <w:rFonts w:hint="eastAsia" w:ascii="宋体" w:hAnsi="宋体"/>
                <w:szCs w:val="20"/>
              </w:rPr>
            </w:pPr>
            <w:r>
              <w:rPr>
                <w:rFonts w:hint="eastAsia" w:ascii="宋体" w:hAnsi="宋体"/>
                <w:szCs w:val="20"/>
              </w:rPr>
              <w:t>职业认同对临床护士职业倦怠的影响：心理资本中介与巴林特小组干预</w:t>
            </w:r>
          </w:p>
        </w:tc>
      </w:tr>
      <w:bookmarkEnd w:id="1"/>
    </w:tbl>
    <w:p w14:paraId="6D4D2AA5"/>
    <w:p w14:paraId="2713D378">
      <w:pPr>
        <w:widowControl/>
        <w:jc w:val="left"/>
      </w:pPr>
      <w:r>
        <w:br w:type="page"/>
      </w:r>
    </w:p>
    <w:p w14:paraId="526A368B">
      <w:pPr>
        <w:jc w:val="center"/>
        <w:rPr>
          <w:rFonts w:hint="eastAsia" w:ascii="黑体" w:hAnsi="黑体" w:eastAsia="黑体" w:cs="黑体"/>
          <w:bCs/>
          <w:sz w:val="30"/>
          <w:szCs w:val="30"/>
        </w:rPr>
      </w:pPr>
    </w:p>
    <w:p w14:paraId="1DE036EE">
      <w:pPr>
        <w:jc w:val="center"/>
        <w:rPr>
          <w:rFonts w:hint="eastAsia" w:ascii="宋体" w:hAnsi="宋体"/>
          <w:b/>
          <w:sz w:val="36"/>
          <w:szCs w:val="36"/>
        </w:rPr>
      </w:pPr>
      <w:r>
        <w:rPr>
          <w:rFonts w:hint="eastAsia" w:ascii="黑体" w:hAnsi="黑体" w:eastAsia="黑体" w:cs="黑体"/>
          <w:bCs/>
          <w:sz w:val="30"/>
          <w:szCs w:val="30"/>
        </w:rPr>
        <w:t>齐齐哈尔医学院硕士学位论文开题报告公告（续）</w:t>
      </w:r>
    </w:p>
    <w:tbl>
      <w:tblPr>
        <w:tblStyle w:val="4"/>
        <w:tblpPr w:leftFromText="180" w:rightFromText="180" w:vertAnchor="page" w:horzAnchor="margin" w:tblpY="3121"/>
        <w:tblW w:w="15037" w:type="dxa"/>
        <w:tblInd w:w="0" w:type="dxa"/>
        <w:tblLayout w:type="fixed"/>
        <w:tblCellMar>
          <w:top w:w="0" w:type="dxa"/>
          <w:left w:w="0" w:type="dxa"/>
          <w:bottom w:w="0" w:type="dxa"/>
          <w:right w:w="0" w:type="dxa"/>
        </w:tblCellMar>
      </w:tblPr>
      <w:tblGrid>
        <w:gridCol w:w="817"/>
        <w:gridCol w:w="1418"/>
        <w:gridCol w:w="1559"/>
        <w:gridCol w:w="1417"/>
        <w:gridCol w:w="1843"/>
        <w:gridCol w:w="1843"/>
        <w:gridCol w:w="6140"/>
      </w:tblGrid>
      <w:tr w14:paraId="11654AF8">
        <w:tblPrEx>
          <w:tblCellMar>
            <w:top w:w="0" w:type="dxa"/>
            <w:left w:w="0" w:type="dxa"/>
            <w:bottom w:w="0" w:type="dxa"/>
            <w:right w:w="0" w:type="dxa"/>
          </w:tblCellMar>
        </w:tblPrEx>
        <w:trPr>
          <w:trHeight w:val="567" w:hRule="atLeast"/>
        </w:trPr>
        <w:tc>
          <w:tcPr>
            <w:tcW w:w="817"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7240D4E">
            <w:pPr>
              <w:widowControl/>
              <w:spacing w:before="156" w:beforeLines="50" w:line="240" w:lineRule="auto"/>
              <w:jc w:val="center"/>
              <w:rPr>
                <w:rFonts w:hint="eastAsia" w:ascii="宋体" w:hAnsi="宋体" w:cs="宋体"/>
                <w:kern w:val="0"/>
                <w:sz w:val="24"/>
              </w:rPr>
            </w:pPr>
            <w:r>
              <w:rPr>
                <w:rFonts w:ascii="宋体" w:hAnsi="宋体" w:cs="宋体"/>
                <w:b/>
                <w:kern w:val="0"/>
                <w:sz w:val="24"/>
              </w:rPr>
              <w:t>序号</w:t>
            </w:r>
          </w:p>
        </w:tc>
        <w:tc>
          <w:tcPr>
            <w:tcW w:w="1418"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D1F3683">
            <w:pPr>
              <w:widowControl/>
              <w:spacing w:before="156" w:beforeLines="50" w:line="240" w:lineRule="auto"/>
              <w:jc w:val="center"/>
              <w:rPr>
                <w:rFonts w:hint="eastAsia" w:ascii="宋体" w:hAnsi="宋体" w:cs="宋体"/>
                <w:kern w:val="0"/>
                <w:sz w:val="24"/>
              </w:rPr>
            </w:pPr>
            <w:r>
              <w:rPr>
                <w:rFonts w:ascii="宋体" w:hAnsi="宋体" w:cs="宋体"/>
                <w:b/>
                <w:kern w:val="0"/>
                <w:sz w:val="24"/>
              </w:rPr>
              <w:t>学号</w:t>
            </w:r>
          </w:p>
        </w:tc>
        <w:tc>
          <w:tcPr>
            <w:tcW w:w="1559"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17B1CE0">
            <w:pPr>
              <w:widowControl/>
              <w:spacing w:before="156" w:beforeLines="50" w:line="240" w:lineRule="auto"/>
              <w:jc w:val="center"/>
              <w:rPr>
                <w:rFonts w:hint="eastAsia" w:ascii="宋体" w:hAnsi="宋体" w:cs="宋体"/>
                <w:kern w:val="0"/>
                <w:sz w:val="24"/>
              </w:rPr>
            </w:pPr>
            <w:r>
              <w:rPr>
                <w:rFonts w:hint="eastAsia" w:ascii="宋体" w:hAnsi="宋体" w:cs="宋体"/>
                <w:b/>
                <w:kern w:val="0"/>
                <w:sz w:val="24"/>
              </w:rPr>
              <w:t>报告</w:t>
            </w:r>
            <w:r>
              <w:rPr>
                <w:rFonts w:ascii="宋体" w:hAnsi="宋体" w:cs="宋体"/>
                <w:b/>
                <w:kern w:val="0"/>
                <w:sz w:val="24"/>
              </w:rPr>
              <w:t>人姓名</w:t>
            </w:r>
          </w:p>
        </w:tc>
        <w:tc>
          <w:tcPr>
            <w:tcW w:w="1417"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B0F9CAF">
            <w:pPr>
              <w:widowControl/>
              <w:spacing w:before="156" w:beforeLines="50" w:line="240" w:lineRule="auto"/>
              <w:jc w:val="center"/>
              <w:rPr>
                <w:rFonts w:hint="eastAsia" w:ascii="宋体" w:hAnsi="宋体" w:cs="宋体"/>
                <w:kern w:val="0"/>
                <w:sz w:val="24"/>
              </w:rPr>
            </w:pPr>
            <w:r>
              <w:rPr>
                <w:rFonts w:ascii="宋体" w:hAnsi="宋体" w:cs="宋体"/>
                <w:b/>
                <w:kern w:val="0"/>
                <w:sz w:val="24"/>
              </w:rPr>
              <w:t>导师</w:t>
            </w:r>
            <w:r>
              <w:rPr>
                <w:rFonts w:hint="eastAsia" w:ascii="宋体" w:hAnsi="宋体" w:cs="宋体"/>
                <w:b/>
                <w:kern w:val="0"/>
                <w:sz w:val="24"/>
              </w:rPr>
              <w:t>姓名</w:t>
            </w:r>
          </w:p>
        </w:tc>
        <w:tc>
          <w:tcPr>
            <w:tcW w:w="1843"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0FAC137">
            <w:pPr>
              <w:widowControl/>
              <w:spacing w:before="156" w:beforeLines="50" w:line="240" w:lineRule="auto"/>
              <w:jc w:val="center"/>
              <w:rPr>
                <w:rFonts w:hint="eastAsia" w:ascii="宋体" w:hAnsi="宋体" w:cs="宋体"/>
                <w:kern w:val="0"/>
                <w:sz w:val="24"/>
              </w:rPr>
            </w:pPr>
            <w:r>
              <w:rPr>
                <w:rFonts w:hint="eastAsia" w:ascii="宋体" w:hAnsi="宋体" w:cs="宋体"/>
                <w:b/>
                <w:kern w:val="0"/>
                <w:sz w:val="24"/>
              </w:rPr>
              <w:t>开题报告</w:t>
            </w:r>
            <w:r>
              <w:rPr>
                <w:rFonts w:ascii="宋体" w:hAnsi="宋体" w:cs="宋体"/>
                <w:b/>
                <w:kern w:val="0"/>
                <w:sz w:val="24"/>
              </w:rPr>
              <w:t>时间</w:t>
            </w:r>
          </w:p>
        </w:tc>
        <w:tc>
          <w:tcPr>
            <w:tcW w:w="1843"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ED31413">
            <w:pPr>
              <w:widowControl/>
              <w:spacing w:before="156" w:beforeLines="50" w:line="240" w:lineRule="auto"/>
              <w:jc w:val="center"/>
              <w:rPr>
                <w:rFonts w:hint="eastAsia" w:ascii="宋体" w:hAnsi="宋体" w:cs="宋体"/>
                <w:kern w:val="0"/>
                <w:sz w:val="24"/>
              </w:rPr>
            </w:pPr>
            <w:r>
              <w:rPr>
                <w:rFonts w:hint="eastAsia" w:ascii="宋体" w:hAnsi="宋体" w:cs="宋体"/>
                <w:b/>
                <w:kern w:val="0"/>
                <w:sz w:val="24"/>
              </w:rPr>
              <w:t>开题报告</w:t>
            </w:r>
            <w:r>
              <w:rPr>
                <w:rFonts w:ascii="宋体" w:hAnsi="宋体" w:cs="宋体"/>
                <w:b/>
                <w:kern w:val="0"/>
                <w:sz w:val="24"/>
              </w:rPr>
              <w:t>地点</w:t>
            </w:r>
          </w:p>
        </w:tc>
        <w:tc>
          <w:tcPr>
            <w:tcW w:w="6140" w:type="dxa"/>
            <w:tcBorders>
              <w:top w:val="single" w:color="auto" w:sz="8" w:space="0"/>
              <w:left w:val="nil"/>
              <w:bottom w:val="single" w:color="auto" w:sz="4" w:space="0"/>
              <w:right w:val="single" w:color="auto" w:sz="8" w:space="0"/>
            </w:tcBorders>
            <w:shd w:val="clear" w:color="auto" w:fill="auto"/>
            <w:tcMar>
              <w:top w:w="0" w:type="dxa"/>
              <w:left w:w="108" w:type="dxa"/>
              <w:bottom w:w="0" w:type="dxa"/>
              <w:right w:w="108" w:type="dxa"/>
            </w:tcMar>
            <w:vAlign w:val="center"/>
          </w:tcPr>
          <w:p w14:paraId="02B6067B">
            <w:pPr>
              <w:widowControl/>
              <w:spacing w:before="100" w:beforeAutospacing="1" w:after="100" w:afterAutospacing="1"/>
              <w:jc w:val="center"/>
              <w:rPr>
                <w:rFonts w:hint="eastAsia" w:ascii="宋体" w:hAnsi="宋体"/>
                <w:szCs w:val="20"/>
              </w:rPr>
            </w:pPr>
            <w:r>
              <w:rPr>
                <w:rFonts w:hint="eastAsia" w:ascii="宋体" w:hAnsi="宋体" w:cs="宋体"/>
                <w:b/>
                <w:kern w:val="0"/>
                <w:sz w:val="24"/>
              </w:rPr>
              <w:t>学位论文题目</w:t>
            </w:r>
          </w:p>
        </w:tc>
      </w:tr>
      <w:tr w14:paraId="2DC56C51">
        <w:tblPrEx>
          <w:tblCellMar>
            <w:top w:w="0" w:type="dxa"/>
            <w:left w:w="0" w:type="dxa"/>
            <w:bottom w:w="0" w:type="dxa"/>
            <w:right w:w="0" w:type="dxa"/>
          </w:tblCellMar>
        </w:tblPrEx>
        <w:trPr>
          <w:trHeight w:val="851" w:hRule="atLeast"/>
        </w:trPr>
        <w:tc>
          <w:tcPr>
            <w:tcW w:w="817" w:type="dxa"/>
            <w:tcBorders>
              <w:top w:val="single" w:color="auto" w:sz="4"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5F9C8C8">
            <w:pPr>
              <w:widowControl/>
              <w:spacing w:before="156" w:beforeLines="50" w:line="240" w:lineRule="auto"/>
              <w:jc w:val="center"/>
              <w:rPr>
                <w:rFonts w:hint="eastAsia" w:ascii="宋体" w:hAnsi="宋体" w:cs="宋体"/>
                <w:kern w:val="0"/>
                <w:sz w:val="24"/>
              </w:rPr>
            </w:pPr>
            <w:r>
              <w:rPr>
                <w:rFonts w:hint="eastAsia" w:ascii="宋体" w:hAnsi="宋体" w:cs="宋体"/>
                <w:kern w:val="0"/>
                <w:sz w:val="24"/>
              </w:rPr>
              <w:t>8</w:t>
            </w:r>
          </w:p>
        </w:tc>
        <w:tc>
          <w:tcPr>
            <w:tcW w:w="1418"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tcPr>
          <w:p w14:paraId="0A98A5CF">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2024220602</w:t>
            </w:r>
          </w:p>
        </w:tc>
        <w:tc>
          <w:tcPr>
            <w:tcW w:w="1559"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tcPr>
          <w:p w14:paraId="1D1DA123">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刘豪</w:t>
            </w:r>
          </w:p>
        </w:tc>
        <w:tc>
          <w:tcPr>
            <w:tcW w:w="1417"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4BB7244">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赵阿勐</w:t>
            </w:r>
          </w:p>
        </w:tc>
        <w:tc>
          <w:tcPr>
            <w:tcW w:w="1843"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61B572B">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2025.6.19</w:t>
            </w:r>
          </w:p>
        </w:tc>
        <w:tc>
          <w:tcPr>
            <w:tcW w:w="1843"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1EBFCDE">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部系楼B406</w:t>
            </w:r>
          </w:p>
        </w:tc>
        <w:tc>
          <w:tcPr>
            <w:tcW w:w="6140"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5508806">
            <w:pPr>
              <w:widowControl/>
              <w:spacing w:before="100" w:beforeAutospacing="1" w:after="100" w:afterAutospacing="1"/>
              <w:jc w:val="center"/>
              <w:rPr>
                <w:rFonts w:hint="eastAsia" w:ascii="宋体" w:hAnsi="宋体"/>
                <w:szCs w:val="20"/>
              </w:rPr>
            </w:pPr>
            <w:r>
              <w:rPr>
                <w:rFonts w:hint="eastAsia" w:ascii="宋体" w:hAnsi="宋体"/>
                <w:szCs w:val="20"/>
              </w:rPr>
              <w:t>抑郁青少年患者的网络自我表露与孤独感：叙事疗法的解决途径</w:t>
            </w:r>
          </w:p>
        </w:tc>
      </w:tr>
      <w:tr w14:paraId="50EBD079">
        <w:tblPrEx>
          <w:tblCellMar>
            <w:top w:w="0" w:type="dxa"/>
            <w:left w:w="0" w:type="dxa"/>
            <w:bottom w:w="0" w:type="dxa"/>
            <w:right w:w="0" w:type="dxa"/>
          </w:tblCellMar>
        </w:tblPrEx>
        <w:trPr>
          <w:trHeight w:val="851" w:hRule="atLeast"/>
        </w:trPr>
        <w:tc>
          <w:tcPr>
            <w:tcW w:w="817"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9D91AC6">
            <w:pPr>
              <w:widowControl/>
              <w:spacing w:before="156" w:beforeLines="50" w:line="240" w:lineRule="auto"/>
              <w:jc w:val="center"/>
              <w:rPr>
                <w:rFonts w:hint="eastAsia" w:ascii="宋体" w:hAnsi="宋体" w:cs="宋体"/>
                <w:kern w:val="0"/>
                <w:sz w:val="24"/>
              </w:rPr>
            </w:pPr>
            <w:r>
              <w:rPr>
                <w:rFonts w:hint="eastAsia" w:ascii="宋体" w:hAnsi="宋体" w:cs="宋体"/>
                <w:kern w:val="0"/>
                <w:sz w:val="24"/>
              </w:rPr>
              <w:t>9</w:t>
            </w:r>
          </w:p>
        </w:tc>
        <w:tc>
          <w:tcPr>
            <w:tcW w:w="1418"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68E4CC02">
            <w:pPr>
              <w:widowControl/>
              <w:spacing w:before="312" w:beforeLines="100" w:line="240" w:lineRule="auto"/>
              <w:jc w:val="center"/>
              <w:rPr>
                <w:rFonts w:hint="eastAsia" w:ascii="宋体" w:hAnsi="宋体" w:cs="宋体"/>
                <w:kern w:val="0"/>
                <w:sz w:val="24"/>
              </w:rPr>
            </w:pPr>
            <w:r>
              <w:rPr>
                <w:rFonts w:ascii="宋体" w:hAnsi="宋体" w:cs="宋体"/>
                <w:kern w:val="0"/>
                <w:sz w:val="24"/>
              </w:rPr>
              <w:t>2024220609</w:t>
            </w:r>
          </w:p>
        </w:tc>
        <w:tc>
          <w:tcPr>
            <w:tcW w:w="1559"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2C735DC4">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王瑜琦</w:t>
            </w:r>
          </w:p>
        </w:tc>
        <w:tc>
          <w:tcPr>
            <w:tcW w:w="141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0E0F767">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于增艳</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31800409">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2025.6.19</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17278A0A">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部系楼B406</w:t>
            </w:r>
          </w:p>
        </w:tc>
        <w:tc>
          <w:tcPr>
            <w:tcW w:w="6140" w:type="dxa"/>
            <w:tcBorders>
              <w:top w:val="nil"/>
              <w:left w:val="nil"/>
              <w:bottom w:val="single" w:color="auto" w:sz="4" w:space="0"/>
              <w:right w:val="single" w:color="auto" w:sz="8" w:space="0"/>
            </w:tcBorders>
            <w:shd w:val="clear" w:color="auto" w:fill="auto"/>
            <w:tcMar>
              <w:top w:w="0" w:type="dxa"/>
              <w:left w:w="108" w:type="dxa"/>
              <w:bottom w:w="0" w:type="dxa"/>
              <w:right w:w="108" w:type="dxa"/>
            </w:tcMar>
            <w:vAlign w:val="center"/>
          </w:tcPr>
          <w:p w14:paraId="62E76105">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儿童期虐待对青少年内化问题的影响、机制及干预：基于情感疏离的视角</w:t>
            </w:r>
          </w:p>
        </w:tc>
      </w:tr>
      <w:tr w14:paraId="491CB287">
        <w:tblPrEx>
          <w:tblCellMar>
            <w:top w:w="0" w:type="dxa"/>
            <w:left w:w="0" w:type="dxa"/>
            <w:bottom w:w="0" w:type="dxa"/>
            <w:right w:w="0" w:type="dxa"/>
          </w:tblCellMar>
        </w:tblPrEx>
        <w:trPr>
          <w:trHeight w:val="851" w:hRule="atLeast"/>
        </w:trPr>
        <w:tc>
          <w:tcPr>
            <w:tcW w:w="817"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1A99564">
            <w:pPr>
              <w:widowControl/>
              <w:spacing w:before="156" w:beforeLines="50" w:line="240" w:lineRule="auto"/>
              <w:jc w:val="center"/>
              <w:rPr>
                <w:rFonts w:hint="eastAsia" w:ascii="宋体" w:hAnsi="宋体" w:cs="宋体"/>
                <w:kern w:val="0"/>
                <w:sz w:val="24"/>
              </w:rPr>
            </w:pPr>
            <w:r>
              <w:rPr>
                <w:rFonts w:hint="eastAsia" w:ascii="宋体" w:hAnsi="宋体" w:cs="宋体"/>
                <w:kern w:val="0"/>
                <w:sz w:val="24"/>
              </w:rPr>
              <w:t>10</w:t>
            </w:r>
          </w:p>
        </w:tc>
        <w:tc>
          <w:tcPr>
            <w:tcW w:w="1418"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61D4D23A">
            <w:pPr>
              <w:widowControl/>
              <w:spacing w:before="312" w:beforeLines="100" w:line="240" w:lineRule="auto"/>
              <w:jc w:val="center"/>
              <w:rPr>
                <w:rFonts w:hint="eastAsia" w:ascii="宋体" w:hAnsi="宋体" w:cs="宋体"/>
                <w:kern w:val="0"/>
                <w:sz w:val="24"/>
              </w:rPr>
            </w:pPr>
            <w:r>
              <w:rPr>
                <w:rFonts w:ascii="宋体" w:hAnsi="宋体" w:cs="宋体"/>
                <w:kern w:val="0"/>
                <w:sz w:val="24"/>
              </w:rPr>
              <w:t>2024220610</w:t>
            </w:r>
          </w:p>
        </w:tc>
        <w:tc>
          <w:tcPr>
            <w:tcW w:w="1559"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3C91DE0D">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沈筱松</w:t>
            </w:r>
          </w:p>
        </w:tc>
        <w:tc>
          <w:tcPr>
            <w:tcW w:w="141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3007C01">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齐金玲</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04A1FFB1">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2025.6.19</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55DAEE29">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部系楼B406</w:t>
            </w:r>
          </w:p>
        </w:tc>
        <w:tc>
          <w:tcPr>
            <w:tcW w:w="614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AEF71F6">
            <w:pPr>
              <w:widowControl/>
              <w:spacing w:before="100" w:beforeAutospacing="1" w:after="100" w:afterAutospacing="1"/>
              <w:jc w:val="center"/>
              <w:rPr>
                <w:rFonts w:hint="eastAsia" w:ascii="宋体" w:hAnsi="宋体" w:cs="宋体"/>
                <w:kern w:val="0"/>
                <w:sz w:val="24"/>
              </w:rPr>
            </w:pPr>
            <w:r>
              <w:rPr>
                <w:rFonts w:hint="eastAsia" w:ascii="宋体" w:hAnsi="宋体"/>
                <w:sz w:val="22"/>
                <w:szCs w:val="18"/>
              </w:rPr>
              <w:t>精神科医生社会情感能力对岗位胜任力的影响：领悟社会支持与应对效能的链式中介作用</w:t>
            </w:r>
          </w:p>
        </w:tc>
      </w:tr>
      <w:tr w14:paraId="3F5345F7">
        <w:tblPrEx>
          <w:tblCellMar>
            <w:top w:w="0" w:type="dxa"/>
            <w:left w:w="0" w:type="dxa"/>
            <w:bottom w:w="0" w:type="dxa"/>
            <w:right w:w="0" w:type="dxa"/>
          </w:tblCellMar>
        </w:tblPrEx>
        <w:trPr>
          <w:trHeight w:val="851" w:hRule="atLeast"/>
        </w:trPr>
        <w:tc>
          <w:tcPr>
            <w:tcW w:w="817"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CF9CBC4">
            <w:pPr>
              <w:widowControl/>
              <w:spacing w:before="156" w:beforeLines="50" w:line="240" w:lineRule="auto"/>
              <w:jc w:val="center"/>
              <w:rPr>
                <w:rFonts w:hint="eastAsia" w:ascii="宋体" w:hAnsi="宋体" w:cs="宋体"/>
                <w:kern w:val="0"/>
                <w:sz w:val="24"/>
              </w:rPr>
            </w:pPr>
            <w:r>
              <w:rPr>
                <w:rFonts w:hint="eastAsia" w:ascii="宋体" w:hAnsi="宋体" w:cs="宋体"/>
                <w:kern w:val="0"/>
                <w:sz w:val="24"/>
              </w:rPr>
              <w:t>11</w:t>
            </w:r>
          </w:p>
        </w:tc>
        <w:tc>
          <w:tcPr>
            <w:tcW w:w="1418"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460B1F88">
            <w:pPr>
              <w:widowControl/>
              <w:spacing w:before="312" w:beforeLines="100" w:line="240" w:lineRule="auto"/>
              <w:jc w:val="center"/>
              <w:rPr>
                <w:rFonts w:hint="eastAsia" w:ascii="宋体" w:hAnsi="宋体" w:cs="宋体"/>
                <w:kern w:val="0"/>
                <w:sz w:val="24"/>
              </w:rPr>
            </w:pPr>
            <w:r>
              <w:rPr>
                <w:rFonts w:ascii="宋体" w:hAnsi="宋体" w:cs="宋体"/>
                <w:kern w:val="0"/>
                <w:sz w:val="24"/>
              </w:rPr>
              <w:t>2024220611</w:t>
            </w:r>
          </w:p>
        </w:tc>
        <w:tc>
          <w:tcPr>
            <w:tcW w:w="1559"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33C56BAA">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张淑超</w:t>
            </w:r>
          </w:p>
        </w:tc>
        <w:tc>
          <w:tcPr>
            <w:tcW w:w="141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7C028A2">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云长海</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61E39A74">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2025.6.19</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73A9388B">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部系楼B406</w:t>
            </w:r>
          </w:p>
        </w:tc>
        <w:tc>
          <w:tcPr>
            <w:tcW w:w="614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DEB159F">
            <w:pPr>
              <w:widowControl/>
              <w:spacing w:before="100" w:beforeAutospacing="1" w:after="100" w:afterAutospacing="1"/>
              <w:jc w:val="center"/>
              <w:rPr>
                <w:rFonts w:hint="eastAsia" w:ascii="宋体" w:hAnsi="宋体" w:cs="宋体"/>
                <w:kern w:val="0"/>
                <w:sz w:val="24"/>
              </w:rPr>
            </w:pPr>
            <w:r>
              <w:rPr>
                <w:rFonts w:hint="eastAsia" w:ascii="宋体" w:hAnsi="宋体"/>
              </w:rPr>
              <w:t>心理资本对精神科护士共情疲劳的双路径机制：情绪劳动策略的中介作用及ACT干预研究</w:t>
            </w:r>
          </w:p>
        </w:tc>
      </w:tr>
      <w:tr w14:paraId="227C5FAA">
        <w:tblPrEx>
          <w:tblCellMar>
            <w:top w:w="0" w:type="dxa"/>
            <w:left w:w="0" w:type="dxa"/>
            <w:bottom w:w="0" w:type="dxa"/>
            <w:right w:w="0" w:type="dxa"/>
          </w:tblCellMar>
        </w:tblPrEx>
        <w:trPr>
          <w:trHeight w:val="851" w:hRule="atLeast"/>
        </w:trPr>
        <w:tc>
          <w:tcPr>
            <w:tcW w:w="817"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8AFDEAE">
            <w:pPr>
              <w:widowControl/>
              <w:spacing w:before="156" w:beforeLines="50" w:line="240" w:lineRule="auto"/>
              <w:jc w:val="center"/>
              <w:rPr>
                <w:rFonts w:hint="eastAsia" w:ascii="宋体" w:hAnsi="宋体" w:cs="宋体"/>
                <w:kern w:val="0"/>
                <w:sz w:val="24"/>
              </w:rPr>
            </w:pPr>
            <w:r>
              <w:rPr>
                <w:rFonts w:hint="eastAsia" w:ascii="宋体" w:hAnsi="宋体" w:cs="宋体"/>
                <w:kern w:val="0"/>
                <w:sz w:val="24"/>
              </w:rPr>
              <w:t>12</w:t>
            </w:r>
          </w:p>
        </w:tc>
        <w:tc>
          <w:tcPr>
            <w:tcW w:w="1418"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0DFEC422">
            <w:pPr>
              <w:widowControl/>
              <w:spacing w:before="312" w:beforeLines="100" w:line="240" w:lineRule="auto"/>
              <w:jc w:val="center"/>
              <w:rPr>
                <w:rFonts w:hint="eastAsia" w:ascii="宋体" w:hAnsi="宋体" w:cs="宋体"/>
                <w:kern w:val="0"/>
                <w:sz w:val="24"/>
              </w:rPr>
            </w:pPr>
            <w:r>
              <w:rPr>
                <w:rFonts w:ascii="宋体" w:hAnsi="宋体" w:cs="宋体"/>
                <w:kern w:val="0"/>
                <w:sz w:val="24"/>
              </w:rPr>
              <w:t>2024220612</w:t>
            </w:r>
          </w:p>
        </w:tc>
        <w:tc>
          <w:tcPr>
            <w:tcW w:w="1559"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01B6F6D7">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王雨露</w:t>
            </w:r>
          </w:p>
        </w:tc>
        <w:tc>
          <w:tcPr>
            <w:tcW w:w="141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3284934">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李成冲</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1B8D4B74">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2025.6.19</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1694596A">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部系楼B406</w:t>
            </w:r>
          </w:p>
        </w:tc>
        <w:tc>
          <w:tcPr>
            <w:tcW w:w="614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436FACB">
            <w:pPr>
              <w:widowControl/>
              <w:spacing w:before="100" w:beforeAutospacing="1" w:after="100" w:afterAutospacing="1"/>
              <w:jc w:val="center"/>
              <w:rPr>
                <w:rFonts w:hint="eastAsia" w:ascii="宋体" w:hAnsi="宋体" w:cs="宋体"/>
                <w:kern w:val="0"/>
                <w:szCs w:val="21"/>
              </w:rPr>
            </w:pPr>
            <w:r>
              <w:rPr>
                <w:rFonts w:hint="eastAsia" w:ascii="宋体" w:hAnsi="宋体" w:cs="宋体"/>
                <w:kern w:val="0"/>
                <w:szCs w:val="21"/>
              </w:rPr>
              <w:t>问题性手机使用者负性情绪调节的认知神经机制</w:t>
            </w:r>
          </w:p>
        </w:tc>
      </w:tr>
      <w:tr w14:paraId="5CB21075">
        <w:tblPrEx>
          <w:tblCellMar>
            <w:top w:w="0" w:type="dxa"/>
            <w:left w:w="0" w:type="dxa"/>
            <w:bottom w:w="0" w:type="dxa"/>
            <w:right w:w="0" w:type="dxa"/>
          </w:tblCellMar>
        </w:tblPrEx>
        <w:trPr>
          <w:trHeight w:val="851" w:hRule="atLeast"/>
        </w:trPr>
        <w:tc>
          <w:tcPr>
            <w:tcW w:w="817"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86ECD4F">
            <w:pPr>
              <w:widowControl/>
              <w:spacing w:before="156" w:beforeLines="50" w:line="240" w:lineRule="auto"/>
              <w:jc w:val="center"/>
              <w:rPr>
                <w:rFonts w:hint="eastAsia" w:ascii="宋体" w:hAnsi="宋体" w:cs="宋体"/>
                <w:kern w:val="0"/>
                <w:sz w:val="24"/>
              </w:rPr>
            </w:pPr>
            <w:r>
              <w:rPr>
                <w:rFonts w:hint="eastAsia" w:ascii="宋体" w:hAnsi="宋体" w:cs="宋体"/>
                <w:kern w:val="0"/>
                <w:sz w:val="24"/>
              </w:rPr>
              <w:t>13</w:t>
            </w:r>
          </w:p>
        </w:tc>
        <w:tc>
          <w:tcPr>
            <w:tcW w:w="1418"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6DC70D4A">
            <w:pPr>
              <w:widowControl/>
              <w:spacing w:before="312" w:beforeLines="100" w:line="240" w:lineRule="auto"/>
              <w:jc w:val="center"/>
              <w:rPr>
                <w:rFonts w:hint="eastAsia" w:ascii="宋体" w:hAnsi="宋体" w:cs="宋体"/>
                <w:kern w:val="0"/>
                <w:sz w:val="24"/>
              </w:rPr>
            </w:pPr>
            <w:r>
              <w:rPr>
                <w:rFonts w:ascii="宋体" w:hAnsi="宋体" w:cs="宋体"/>
                <w:kern w:val="0"/>
                <w:sz w:val="24"/>
              </w:rPr>
              <w:t>2024220613</w:t>
            </w:r>
          </w:p>
        </w:tc>
        <w:tc>
          <w:tcPr>
            <w:tcW w:w="1559"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0855B590">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邱阳</w:t>
            </w:r>
          </w:p>
        </w:tc>
        <w:tc>
          <w:tcPr>
            <w:tcW w:w="141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B231B85">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蔡珍珍</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6CE39EB9">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2025.6.19</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734CFE23">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部系楼B406</w:t>
            </w:r>
          </w:p>
        </w:tc>
        <w:tc>
          <w:tcPr>
            <w:tcW w:w="6140" w:type="dxa"/>
            <w:tcBorders>
              <w:top w:val="nil"/>
              <w:left w:val="nil"/>
              <w:bottom w:val="single" w:color="auto" w:sz="4" w:space="0"/>
              <w:right w:val="single" w:color="auto" w:sz="8" w:space="0"/>
            </w:tcBorders>
            <w:shd w:val="clear" w:color="auto" w:fill="auto"/>
            <w:tcMar>
              <w:top w:w="0" w:type="dxa"/>
              <w:left w:w="108" w:type="dxa"/>
              <w:bottom w:w="0" w:type="dxa"/>
              <w:right w:w="108" w:type="dxa"/>
            </w:tcMar>
            <w:vAlign w:val="center"/>
          </w:tcPr>
          <w:p w14:paraId="6BBE8A4F">
            <w:pPr>
              <w:widowControl/>
              <w:spacing w:before="100" w:beforeAutospacing="1" w:after="100" w:afterAutospacing="1"/>
              <w:jc w:val="center"/>
              <w:rPr>
                <w:rFonts w:hint="eastAsia" w:ascii="宋体" w:hAnsi="宋体" w:cs="宋体"/>
                <w:kern w:val="0"/>
                <w:sz w:val="24"/>
              </w:rPr>
            </w:pPr>
            <w:r>
              <w:t>社交网络中大学生人际价值观对社交焦虑 的影响：人际敏感性的中介作用及干预研究</w:t>
            </w:r>
          </w:p>
        </w:tc>
      </w:tr>
      <w:tr w14:paraId="278679CB">
        <w:tblPrEx>
          <w:tblCellMar>
            <w:top w:w="0" w:type="dxa"/>
            <w:left w:w="0" w:type="dxa"/>
            <w:bottom w:w="0" w:type="dxa"/>
            <w:right w:w="0" w:type="dxa"/>
          </w:tblCellMar>
        </w:tblPrEx>
        <w:trPr>
          <w:trHeight w:val="851" w:hRule="atLeast"/>
        </w:trPr>
        <w:tc>
          <w:tcPr>
            <w:tcW w:w="817"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62E448D">
            <w:pPr>
              <w:widowControl/>
              <w:spacing w:before="156" w:beforeLines="50" w:line="240" w:lineRule="auto"/>
              <w:jc w:val="center"/>
              <w:rPr>
                <w:rFonts w:hint="eastAsia" w:ascii="宋体" w:hAnsi="宋体" w:cs="宋体"/>
                <w:kern w:val="0"/>
                <w:sz w:val="24"/>
              </w:rPr>
            </w:pPr>
            <w:r>
              <w:rPr>
                <w:rFonts w:hint="eastAsia" w:ascii="宋体" w:hAnsi="宋体" w:cs="宋体"/>
                <w:kern w:val="0"/>
                <w:sz w:val="24"/>
              </w:rPr>
              <w:t>14</w:t>
            </w:r>
          </w:p>
        </w:tc>
        <w:tc>
          <w:tcPr>
            <w:tcW w:w="1418"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2808AC37">
            <w:pPr>
              <w:widowControl/>
              <w:spacing w:before="312" w:beforeLines="100" w:line="240" w:lineRule="auto"/>
              <w:jc w:val="center"/>
              <w:rPr>
                <w:rFonts w:hint="eastAsia" w:ascii="宋体" w:hAnsi="宋体" w:cs="宋体"/>
                <w:kern w:val="0"/>
                <w:sz w:val="24"/>
              </w:rPr>
            </w:pPr>
            <w:r>
              <w:rPr>
                <w:rFonts w:ascii="宋体" w:hAnsi="宋体" w:cs="宋体"/>
                <w:kern w:val="0"/>
                <w:sz w:val="24"/>
              </w:rPr>
              <w:t>2024220614</w:t>
            </w:r>
          </w:p>
        </w:tc>
        <w:tc>
          <w:tcPr>
            <w:tcW w:w="1559"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6FC38F65">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卢洁</w:t>
            </w:r>
          </w:p>
        </w:tc>
        <w:tc>
          <w:tcPr>
            <w:tcW w:w="141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C611897">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刘春苗</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73F93F48">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2025.6.19</w:t>
            </w:r>
          </w:p>
        </w:tc>
        <w:tc>
          <w:tcPr>
            <w:tcW w:w="1843"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14:paraId="3BFD929C">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部系楼B406</w:t>
            </w:r>
          </w:p>
        </w:tc>
        <w:tc>
          <w:tcPr>
            <w:tcW w:w="614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9EE426B">
            <w:pPr>
              <w:widowControl/>
              <w:spacing w:before="100" w:beforeAutospacing="1" w:after="100" w:afterAutospacing="1"/>
              <w:jc w:val="center"/>
              <w:rPr>
                <w:rFonts w:hint="eastAsia" w:ascii="宋体" w:hAnsi="宋体" w:cs="宋体"/>
                <w:kern w:val="0"/>
                <w:sz w:val="24"/>
              </w:rPr>
            </w:pPr>
            <w:r>
              <w:rPr>
                <w:rFonts w:hint="eastAsia" w:ascii="宋体" w:hAnsi="宋体"/>
                <w:sz w:val="22"/>
                <w:szCs w:val="18"/>
              </w:rPr>
              <w:t>职业认同对临床护士职业倦怠的影响：心理资本中介与巴林特小组干预</w:t>
            </w:r>
          </w:p>
        </w:tc>
      </w:tr>
      <w:tr w14:paraId="30AE38D5">
        <w:tblPrEx>
          <w:tblCellMar>
            <w:top w:w="0" w:type="dxa"/>
            <w:left w:w="0" w:type="dxa"/>
            <w:bottom w:w="0" w:type="dxa"/>
            <w:right w:w="0" w:type="dxa"/>
          </w:tblCellMar>
        </w:tblPrEx>
        <w:trPr>
          <w:trHeight w:val="851" w:hRule="atLeast"/>
        </w:trPr>
        <w:tc>
          <w:tcPr>
            <w:tcW w:w="817" w:type="dxa"/>
            <w:tcBorders>
              <w:top w:val="single" w:color="auto" w:sz="8" w:space="0"/>
              <w:left w:val="single" w:color="auto" w:sz="8" w:space="0"/>
              <w:bottom w:val="single" w:color="auto" w:sz="4" w:space="0"/>
              <w:right w:val="single" w:color="auto" w:sz="8" w:space="0"/>
            </w:tcBorders>
            <w:shd w:val="clear" w:color="auto" w:fill="auto"/>
            <w:tcMar>
              <w:top w:w="0" w:type="dxa"/>
              <w:left w:w="108" w:type="dxa"/>
              <w:bottom w:w="0" w:type="dxa"/>
              <w:right w:w="108" w:type="dxa"/>
            </w:tcMar>
            <w:vAlign w:val="center"/>
          </w:tcPr>
          <w:p w14:paraId="6CFB247B">
            <w:pPr>
              <w:widowControl/>
              <w:spacing w:before="156" w:beforeLines="50" w:line="240" w:lineRule="auto"/>
              <w:jc w:val="center"/>
              <w:rPr>
                <w:rFonts w:hint="eastAsia" w:ascii="宋体" w:hAnsi="宋体" w:cs="宋体"/>
                <w:kern w:val="0"/>
                <w:sz w:val="24"/>
              </w:rPr>
            </w:pPr>
            <w:r>
              <w:rPr>
                <w:rFonts w:hint="eastAsia" w:ascii="宋体" w:hAnsi="宋体" w:cs="宋体"/>
                <w:kern w:val="0"/>
                <w:sz w:val="24"/>
              </w:rPr>
              <w:t>15</w:t>
            </w:r>
          </w:p>
        </w:tc>
        <w:tc>
          <w:tcPr>
            <w:tcW w:w="1418" w:type="dxa"/>
            <w:tcBorders>
              <w:top w:val="single" w:color="auto" w:sz="8" w:space="0"/>
              <w:left w:val="nil"/>
              <w:bottom w:val="single" w:color="auto" w:sz="4" w:space="0"/>
              <w:right w:val="single" w:color="auto" w:sz="8" w:space="0"/>
            </w:tcBorders>
            <w:shd w:val="clear" w:color="auto" w:fill="auto"/>
            <w:tcMar>
              <w:top w:w="0" w:type="dxa"/>
              <w:left w:w="108" w:type="dxa"/>
              <w:bottom w:w="0" w:type="dxa"/>
              <w:right w:w="108" w:type="dxa"/>
            </w:tcMar>
          </w:tcPr>
          <w:p w14:paraId="79B36450">
            <w:pPr>
              <w:widowControl/>
              <w:spacing w:before="312" w:beforeLines="100" w:line="240" w:lineRule="auto"/>
              <w:jc w:val="center"/>
              <w:rPr>
                <w:rFonts w:hint="eastAsia" w:ascii="宋体" w:hAnsi="宋体" w:cs="宋体"/>
                <w:kern w:val="0"/>
                <w:sz w:val="24"/>
              </w:rPr>
            </w:pPr>
            <w:r>
              <w:rPr>
                <w:rFonts w:ascii="宋体" w:hAnsi="宋体" w:cs="宋体"/>
                <w:kern w:val="0"/>
                <w:sz w:val="24"/>
              </w:rPr>
              <w:t>2024220615</w:t>
            </w:r>
          </w:p>
        </w:tc>
        <w:tc>
          <w:tcPr>
            <w:tcW w:w="1559" w:type="dxa"/>
            <w:tcBorders>
              <w:top w:val="single" w:color="auto" w:sz="8" w:space="0"/>
              <w:left w:val="nil"/>
              <w:bottom w:val="single" w:color="auto" w:sz="4" w:space="0"/>
              <w:right w:val="single" w:color="auto" w:sz="8" w:space="0"/>
            </w:tcBorders>
            <w:shd w:val="clear" w:color="auto" w:fill="auto"/>
            <w:tcMar>
              <w:top w:w="0" w:type="dxa"/>
              <w:left w:w="108" w:type="dxa"/>
              <w:bottom w:w="0" w:type="dxa"/>
              <w:right w:w="108" w:type="dxa"/>
            </w:tcMar>
          </w:tcPr>
          <w:p w14:paraId="721C44F9">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张艳</w:t>
            </w:r>
          </w:p>
        </w:tc>
        <w:tc>
          <w:tcPr>
            <w:tcW w:w="1417" w:type="dxa"/>
            <w:tcBorders>
              <w:top w:val="single" w:color="auto" w:sz="8" w:space="0"/>
              <w:left w:val="nil"/>
              <w:bottom w:val="single" w:color="auto" w:sz="4" w:space="0"/>
              <w:right w:val="single" w:color="auto" w:sz="8" w:space="0"/>
            </w:tcBorders>
            <w:shd w:val="clear" w:color="auto" w:fill="auto"/>
            <w:tcMar>
              <w:top w:w="0" w:type="dxa"/>
              <w:left w:w="108" w:type="dxa"/>
              <w:bottom w:w="0" w:type="dxa"/>
              <w:right w:w="108" w:type="dxa"/>
            </w:tcMar>
            <w:vAlign w:val="center"/>
          </w:tcPr>
          <w:p w14:paraId="418F04A9">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付伟</w:t>
            </w:r>
          </w:p>
        </w:tc>
        <w:tc>
          <w:tcPr>
            <w:tcW w:w="1843" w:type="dxa"/>
            <w:tcBorders>
              <w:top w:val="single" w:color="auto" w:sz="8" w:space="0"/>
              <w:left w:val="nil"/>
              <w:bottom w:val="single" w:color="auto" w:sz="4" w:space="0"/>
              <w:right w:val="single" w:color="auto" w:sz="8" w:space="0"/>
            </w:tcBorders>
            <w:shd w:val="clear" w:color="auto" w:fill="auto"/>
            <w:tcMar>
              <w:top w:w="0" w:type="dxa"/>
              <w:left w:w="108" w:type="dxa"/>
              <w:bottom w:w="0" w:type="dxa"/>
              <w:right w:w="108" w:type="dxa"/>
            </w:tcMar>
            <w:vAlign w:val="center"/>
          </w:tcPr>
          <w:p w14:paraId="26B29925">
            <w:pPr>
              <w:widowControl/>
              <w:spacing w:before="312" w:beforeLines="100" w:line="240" w:lineRule="auto"/>
              <w:jc w:val="center"/>
              <w:rPr>
                <w:rFonts w:hint="eastAsia" w:ascii="宋体" w:hAnsi="宋体" w:cs="宋体"/>
                <w:kern w:val="0"/>
                <w:sz w:val="24"/>
              </w:rPr>
            </w:pPr>
            <w:r>
              <w:rPr>
                <w:rFonts w:ascii="宋体" w:hAnsi="宋体" w:cs="宋体"/>
                <w:kern w:val="0"/>
                <w:sz w:val="24"/>
              </w:rPr>
              <w:t>2025.6.19</w:t>
            </w:r>
          </w:p>
        </w:tc>
        <w:tc>
          <w:tcPr>
            <w:tcW w:w="1843" w:type="dxa"/>
            <w:tcBorders>
              <w:top w:val="single" w:color="auto" w:sz="8" w:space="0"/>
              <w:left w:val="nil"/>
              <w:bottom w:val="single" w:color="auto" w:sz="4" w:space="0"/>
              <w:right w:val="single" w:color="auto" w:sz="8" w:space="0"/>
            </w:tcBorders>
            <w:shd w:val="clear" w:color="auto" w:fill="auto"/>
            <w:tcMar>
              <w:top w:w="0" w:type="dxa"/>
              <w:left w:w="108" w:type="dxa"/>
              <w:bottom w:w="0" w:type="dxa"/>
              <w:right w:w="108" w:type="dxa"/>
            </w:tcMar>
            <w:vAlign w:val="center"/>
          </w:tcPr>
          <w:p w14:paraId="2CA9DA70">
            <w:pPr>
              <w:widowControl/>
              <w:spacing w:before="312" w:beforeLines="100" w:line="240" w:lineRule="auto"/>
              <w:jc w:val="center"/>
              <w:rPr>
                <w:rFonts w:hint="eastAsia" w:ascii="宋体" w:hAnsi="宋体" w:cs="宋体"/>
                <w:kern w:val="0"/>
                <w:sz w:val="24"/>
              </w:rPr>
            </w:pPr>
            <w:r>
              <w:rPr>
                <w:rFonts w:hint="eastAsia" w:ascii="宋体" w:hAnsi="宋体" w:cs="宋体"/>
                <w:kern w:val="0"/>
                <w:sz w:val="24"/>
              </w:rPr>
              <w:t>部系楼B406</w:t>
            </w:r>
          </w:p>
        </w:tc>
        <w:tc>
          <w:tcPr>
            <w:tcW w:w="6140" w:type="dxa"/>
            <w:tcBorders>
              <w:top w:val="single" w:color="auto" w:sz="8" w:space="0"/>
              <w:left w:val="nil"/>
              <w:bottom w:val="single" w:color="auto" w:sz="4" w:space="0"/>
              <w:right w:val="single" w:color="auto" w:sz="8" w:space="0"/>
            </w:tcBorders>
            <w:shd w:val="clear" w:color="auto" w:fill="auto"/>
            <w:tcMar>
              <w:top w:w="0" w:type="dxa"/>
              <w:left w:w="108" w:type="dxa"/>
              <w:bottom w:w="0" w:type="dxa"/>
              <w:right w:w="108" w:type="dxa"/>
            </w:tcMar>
            <w:vAlign w:val="center"/>
          </w:tcPr>
          <w:p w14:paraId="0B2DC4CC">
            <w:pPr>
              <w:widowControl/>
              <w:spacing w:before="100" w:beforeAutospacing="1" w:after="100" w:afterAutospacing="1"/>
              <w:jc w:val="center"/>
              <w:rPr>
                <w:rFonts w:hint="eastAsia" w:ascii="宋体" w:hAnsi="宋体"/>
                <w:sz w:val="22"/>
                <w:szCs w:val="18"/>
              </w:rPr>
            </w:pPr>
            <w:r>
              <w:rPr>
                <w:rFonts w:hint="eastAsia" w:ascii="宋体" w:hAnsi="宋体"/>
                <w:sz w:val="22"/>
                <w:szCs w:val="18"/>
              </w:rPr>
              <w:t>眼睛线索对不同类型信任违背修复效果的影响：基于修复策略的比较</w:t>
            </w:r>
          </w:p>
        </w:tc>
      </w:tr>
    </w:tbl>
    <w:p w14:paraId="5C1064EC"/>
    <w:sectPr>
      <w:pgSz w:w="16838" w:h="11906" w:orient="landscape"/>
      <w:pgMar w:top="720" w:right="720" w:bottom="720" w:left="72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GB-2312">
    <w:altName w:val="宋体"/>
    <w:panose1 w:val="00000000000000000000"/>
    <w:charset w:val="86"/>
    <w:family w:val="roman"/>
    <w:pitch w:val="default"/>
    <w:sig w:usb0="00000000" w:usb1="0000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46EF"/>
    <w:rsid w:val="00037DDA"/>
    <w:rsid w:val="000805A4"/>
    <w:rsid w:val="002D3EB2"/>
    <w:rsid w:val="00325732"/>
    <w:rsid w:val="003C5959"/>
    <w:rsid w:val="004F4558"/>
    <w:rsid w:val="0051013E"/>
    <w:rsid w:val="00511A20"/>
    <w:rsid w:val="00512D5D"/>
    <w:rsid w:val="0059135F"/>
    <w:rsid w:val="00646B1B"/>
    <w:rsid w:val="007E251D"/>
    <w:rsid w:val="008346EF"/>
    <w:rsid w:val="00851AE9"/>
    <w:rsid w:val="0088071E"/>
    <w:rsid w:val="008B7F90"/>
    <w:rsid w:val="009009D8"/>
    <w:rsid w:val="00910E98"/>
    <w:rsid w:val="00B33ED4"/>
    <w:rsid w:val="00C931D4"/>
    <w:rsid w:val="00E676C0"/>
    <w:rsid w:val="01F35ED8"/>
    <w:rsid w:val="021A5B69"/>
    <w:rsid w:val="1C415D38"/>
    <w:rsid w:val="25E0211E"/>
    <w:rsid w:val="28B10B92"/>
    <w:rsid w:val="543669FF"/>
    <w:rsid w:val="6D64483E"/>
    <w:rsid w:val="7B1F2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rFonts w:ascii="Times New Roman" w:hAnsi="Times New Roman" w:eastAsia="宋体" w:cs="Times New Roman"/>
      <w:sz w:val="18"/>
      <w:szCs w:val="18"/>
    </w:rPr>
  </w:style>
  <w:style w:type="character" w:customStyle="1" w:styleId="7">
    <w:name w:val="页脚 字符"/>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748</Words>
  <Characters>1065</Characters>
  <Lines>122</Lines>
  <Paragraphs>137</Paragraphs>
  <TotalTime>1</TotalTime>
  <ScaleCrop>false</ScaleCrop>
  <LinksUpToDate>false</LinksUpToDate>
  <CharactersWithSpaces>1119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2017-07-20T05:16:00Z</dcterms:created>
  <dc:creator>黄金华</dc:creator>
  <cp:lastModifiedBy>烨</cp:lastModifiedBy>
  <dcterms:modified xsi:type="dcterms:W3CDTF">2025-06-20T02:47:51Z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eyJoZGlkIjoiOTNkNjg4NWIzNWNlNDgzOWZiMzZlYzMzZjVjOWUwODEiLCJ1c2VySWQiOiI5OTAzNzUwMDIifQ==</vt:lpwstr>
  </property>
  <property fmtid="{D5CDD505-2E9C-101B-9397-08002B2CF9AE}" pid="4" name="ICV">
    <vt:lpwstr>23498927DE964D859A5342D496021AC2_12</vt:lpwstr>
  </property>
</Properties>
</file>